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ascii="黑体" w:hAnsi="黑体" w:eastAsia="黑体" w:cs="仿宋_GB2312"/>
          <w:bCs/>
          <w:color w:val="auto"/>
          <w:sz w:val="32"/>
          <w:szCs w:val="32"/>
        </w:rPr>
      </w:pPr>
      <w:r>
        <w:rPr>
          <w:rFonts w:hint="eastAsia" w:ascii="黑体" w:hAnsi="黑体" w:eastAsia="黑体" w:cs="仿宋_GB2312"/>
          <w:bCs/>
          <w:color w:val="auto"/>
          <w:sz w:val="32"/>
          <w:szCs w:val="32"/>
        </w:rPr>
        <w:t>附件1</w:t>
      </w:r>
    </w:p>
    <w:p>
      <w:pPr>
        <w:pStyle w:val="5"/>
        <w:keepNext w:val="0"/>
        <w:keepLines w:val="0"/>
        <w:pageBreakBefore w:val="0"/>
        <w:kinsoku/>
        <w:overflowPunct/>
        <w:topLinePunct w:val="0"/>
        <w:autoSpaceDE/>
        <w:autoSpaceDN/>
        <w:bidi w:val="0"/>
        <w:spacing w:before="0" w:beforeAutospacing="0" w:after="0" w:afterAutospacing="0" w:line="560" w:lineRule="exact"/>
        <w:jc w:val="center"/>
        <w:textAlignment w:val="auto"/>
        <w:rPr>
          <w:rFonts w:ascii="方正小标宋简体" w:hAnsi="仿宋" w:eastAsia="方正小标宋简体" w:cs="仿宋_GB2312"/>
          <w:bCs/>
          <w:color w:val="FF0000"/>
          <w:sz w:val="44"/>
          <w:szCs w:val="44"/>
        </w:rPr>
      </w:pPr>
    </w:p>
    <w:p>
      <w:pPr>
        <w:pStyle w:val="5"/>
        <w:keepNext w:val="0"/>
        <w:keepLines w:val="0"/>
        <w:pageBreakBefore w:val="0"/>
        <w:kinsoku/>
        <w:overflowPunct/>
        <w:topLinePunct w:val="0"/>
        <w:autoSpaceDE/>
        <w:autoSpaceDN/>
        <w:bidi w:val="0"/>
        <w:spacing w:before="0" w:beforeAutospacing="0" w:after="0" w:afterAutospacing="0" w:line="560" w:lineRule="exact"/>
        <w:jc w:val="center"/>
        <w:textAlignment w:val="auto"/>
        <w:rPr>
          <w:rFonts w:ascii="方正小标宋简体" w:hAnsi="仿宋" w:eastAsia="方正小标宋简体" w:cs="仿宋_GB2312"/>
          <w:bCs/>
          <w:color w:val="FF0000"/>
          <w:sz w:val="44"/>
          <w:szCs w:val="44"/>
        </w:rPr>
      </w:pPr>
      <w:r>
        <w:rPr>
          <w:rFonts w:hint="eastAsia" w:ascii="方正小标宋简体" w:hAnsi="仿宋" w:eastAsia="方正小标宋简体" w:cs="仿宋_GB2312"/>
          <w:bCs/>
          <w:color w:val="auto"/>
          <w:sz w:val="44"/>
          <w:szCs w:val="44"/>
        </w:rPr>
        <w:t>20</w:t>
      </w:r>
      <w:r>
        <w:rPr>
          <w:rFonts w:hint="eastAsia" w:ascii="方正小标宋简体" w:hAnsi="仿宋" w:eastAsia="方正小标宋简体" w:cs="仿宋_GB2312"/>
          <w:bCs/>
          <w:color w:val="auto"/>
          <w:sz w:val="44"/>
          <w:szCs w:val="44"/>
          <w:lang w:val="en-US" w:eastAsia="zh-CN"/>
        </w:rPr>
        <w:t>21</w:t>
      </w:r>
      <w:r>
        <w:rPr>
          <w:rFonts w:hint="eastAsia" w:ascii="方正小标宋简体" w:hAnsi="仿宋" w:eastAsia="方正小标宋简体" w:cs="仿宋_GB2312"/>
          <w:bCs/>
          <w:color w:val="auto"/>
          <w:sz w:val="44"/>
          <w:szCs w:val="44"/>
        </w:rPr>
        <w:t>年深圳市中小企业公共服务示范平台认定申请指南</w:t>
      </w:r>
      <w:r>
        <w:rPr>
          <w:rFonts w:hint="eastAsia" w:ascii="方正小标宋简体" w:hAnsi="仿宋" w:eastAsia="方正小标宋简体" w:cs="仿宋_GB2312"/>
          <w:bCs/>
          <w:color w:val="FF0000"/>
          <w:sz w:val="44"/>
          <w:szCs w:val="44"/>
        </w:rPr>
        <w:t xml:space="preserve"> </w:t>
      </w:r>
    </w:p>
    <w:p>
      <w:pPr>
        <w:pStyle w:val="5"/>
        <w:keepNext w:val="0"/>
        <w:keepLines w:val="0"/>
        <w:pageBreakBefore w:val="0"/>
        <w:kinsoku/>
        <w:overflowPunct/>
        <w:topLinePunct w:val="0"/>
        <w:autoSpaceDE/>
        <w:autoSpaceDN/>
        <w:bidi w:val="0"/>
        <w:spacing w:before="0" w:beforeAutospacing="0" w:after="0" w:afterAutospacing="0" w:line="560" w:lineRule="exact"/>
        <w:ind w:firstLine="480" w:firstLineChars="150"/>
        <w:jc w:val="both"/>
        <w:textAlignment w:val="auto"/>
        <w:rPr>
          <w:rFonts w:ascii="黑体" w:hAnsi="黑体" w:eastAsia="黑体" w:cs="Calibri"/>
          <w:color w:val="FF0000"/>
          <w:sz w:val="32"/>
          <w:szCs w:val="32"/>
        </w:rPr>
      </w:pP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ascii="黑体" w:hAnsi="黑体" w:eastAsia="黑体" w:cs="Calibri"/>
          <w:color w:val="auto"/>
          <w:sz w:val="32"/>
          <w:szCs w:val="32"/>
        </w:rPr>
      </w:pPr>
      <w:r>
        <w:rPr>
          <w:rFonts w:hint="eastAsia" w:ascii="黑体" w:hAnsi="黑体" w:eastAsia="黑体" w:cs="Calibri"/>
          <w:color w:val="auto"/>
          <w:sz w:val="32"/>
          <w:szCs w:val="32"/>
        </w:rPr>
        <w:t>一、申报对象</w:t>
      </w:r>
    </w:p>
    <w:p>
      <w:pPr>
        <w:pStyle w:val="5"/>
        <w:keepNext w:val="0"/>
        <w:keepLines w:val="0"/>
        <w:pageBreakBefore w:val="0"/>
        <w:kinsoku/>
        <w:overflowPunct/>
        <w:topLinePunct w:val="0"/>
        <w:autoSpaceDE/>
        <w:autoSpaceDN/>
        <w:bidi w:val="0"/>
        <w:spacing w:before="0" w:beforeAutospacing="0" w:after="0" w:afterAutospacing="0" w:line="560" w:lineRule="exact"/>
        <w:ind w:firstLine="64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为中小微企业提供公共信息、技术支撑、信息化应用、创业创新帮扶、人才培训、融资等公共服务，管理规范、业绩突出、公信度高、服务面广，具有示范带动作用的服务平台。</w:t>
      </w:r>
      <w:r>
        <w:rPr>
          <w:rFonts w:hint="eastAsia" w:ascii="仿宋_GB2312" w:eastAsia="仿宋_GB2312" w:cs="仿宋_GB2312"/>
          <w:color w:val="auto"/>
          <w:sz w:val="32"/>
          <w:szCs w:val="32"/>
          <w:lang w:eastAsia="zh-CN"/>
        </w:rPr>
        <w:t>根据</w:t>
      </w:r>
      <w:r>
        <w:rPr>
          <w:rFonts w:hint="eastAsia" w:ascii="仿宋_GB2312" w:eastAsia="仿宋_GB2312" w:cs="Calibri"/>
          <w:sz w:val="32"/>
          <w:szCs w:val="32"/>
          <w:lang w:eastAsia="zh-CN"/>
        </w:rPr>
        <w:t>《国务院促进中小企业发展工作领导小组办公室关于印发提升中小企业竞争力若干措施的通知》（工信部企业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169号</w:t>
      </w:r>
      <w:r>
        <w:rPr>
          <w:rFonts w:hint="eastAsia" w:ascii="仿宋_GB2312" w:eastAsia="仿宋_GB2312" w:cs="Calibri"/>
          <w:sz w:val="32"/>
          <w:szCs w:val="32"/>
          <w:lang w:eastAsia="zh-CN"/>
        </w:rPr>
        <w:t>）、</w:t>
      </w:r>
      <w:bookmarkStart w:id="0" w:name="_GoBack"/>
      <w:bookmarkEnd w:id="0"/>
      <w:r>
        <w:rPr>
          <w:rFonts w:hint="eastAsia" w:ascii="仿宋_GB2312" w:eastAsia="仿宋_GB2312" w:cs="Calibri"/>
          <w:sz w:val="32"/>
          <w:szCs w:val="32"/>
          <w:lang w:eastAsia="zh-CN"/>
        </w:rPr>
        <w:t>《国务院促进中小企业发展工作领导小组办公室关于印发为“专精特新”中小企业办实事清单的通知》（工信部企业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170号</w:t>
      </w:r>
      <w:r>
        <w:rPr>
          <w:rFonts w:hint="eastAsia" w:ascii="仿宋_GB2312" w:eastAsia="仿宋_GB2312" w:cs="Calibri"/>
          <w:sz w:val="32"/>
          <w:szCs w:val="32"/>
          <w:lang w:eastAsia="zh-CN"/>
        </w:rPr>
        <w:t>）工作要求</w:t>
      </w:r>
      <w:r>
        <w:rPr>
          <w:rFonts w:hint="eastAsia" w:ascii="仿宋_GB2312" w:eastAsia="仿宋_GB2312" w:cs="仿宋_GB2312"/>
          <w:color w:val="auto"/>
          <w:sz w:val="32"/>
          <w:szCs w:val="32"/>
          <w:lang w:eastAsia="zh-CN"/>
        </w:rPr>
        <w:t>，</w:t>
      </w:r>
      <w:r>
        <w:rPr>
          <w:rFonts w:hint="eastAsia" w:ascii="仿宋_GB2312" w:eastAsia="仿宋_GB2312" w:cs="仿宋_GB2312"/>
          <w:b/>
          <w:bCs/>
          <w:color w:val="auto"/>
          <w:sz w:val="32"/>
          <w:szCs w:val="32"/>
          <w:lang w:eastAsia="zh-CN"/>
        </w:rPr>
        <w:t>本年度优先支持</w:t>
      </w:r>
      <w:r>
        <w:rPr>
          <w:rFonts w:hint="eastAsia" w:ascii="仿宋_GB2312" w:eastAsia="仿宋_GB2312" w:cs="仿宋_GB2312"/>
          <w:color w:val="auto"/>
          <w:sz w:val="32"/>
          <w:szCs w:val="32"/>
          <w:lang w:eastAsia="zh-CN"/>
        </w:rPr>
        <w:t>拥有国家制造业创新中心、国家级工业设计中心等，为我市中小企业提供创新技术支撑、系统性工业设计服务的机构；</w:t>
      </w:r>
      <w:r>
        <w:rPr>
          <w:rFonts w:hint="eastAsia" w:ascii="仿宋_GB2312" w:eastAsia="仿宋_GB2312" w:cs="仿宋_GB2312"/>
          <w:b/>
          <w:bCs/>
          <w:color w:val="auto"/>
          <w:sz w:val="32"/>
          <w:szCs w:val="32"/>
          <w:lang w:eastAsia="zh-CN"/>
        </w:rPr>
        <w:t>优先支持</w:t>
      </w:r>
      <w:r>
        <w:rPr>
          <w:rFonts w:hint="eastAsia" w:ascii="仿宋_GB2312" w:eastAsia="仿宋_GB2312" w:cs="仿宋_GB2312"/>
          <w:color w:val="auto"/>
          <w:sz w:val="32"/>
          <w:szCs w:val="32"/>
          <w:lang w:eastAsia="zh-CN"/>
        </w:rPr>
        <w:t>发挥创新带动作用、向中小企业开放创新资源、构建产学研协同创新体系的龙头企业；</w:t>
      </w:r>
      <w:r>
        <w:rPr>
          <w:rFonts w:hint="eastAsia" w:ascii="仿宋_GB2312" w:eastAsia="仿宋_GB2312" w:cs="仿宋_GB2312"/>
          <w:b/>
          <w:bCs/>
          <w:color w:val="auto"/>
          <w:sz w:val="32"/>
          <w:szCs w:val="32"/>
          <w:lang w:eastAsia="zh-CN"/>
        </w:rPr>
        <w:t>优先支持</w:t>
      </w:r>
      <w:r>
        <w:rPr>
          <w:rFonts w:hint="eastAsia" w:ascii="仿宋_GB2312" w:eastAsia="仿宋_GB2312" w:cs="仿宋_GB2312"/>
          <w:color w:val="auto"/>
          <w:sz w:val="32"/>
          <w:szCs w:val="32"/>
        </w:rPr>
        <w:t>为我市中小企业</w:t>
      </w:r>
      <w:r>
        <w:rPr>
          <w:rFonts w:hint="eastAsia" w:ascii="仿宋_GB2312" w:eastAsia="仿宋_GB2312" w:cs="仿宋_GB2312"/>
          <w:color w:val="auto"/>
          <w:sz w:val="32"/>
          <w:szCs w:val="32"/>
          <w:lang w:eastAsia="zh-CN"/>
        </w:rPr>
        <w:t>提供数字化转型评价诊断和解决方案，帮助中小企业加快数字化改造，打造赋能应用场景的机构；</w:t>
      </w:r>
      <w:r>
        <w:rPr>
          <w:rFonts w:hint="eastAsia" w:ascii="仿宋_GB2312" w:eastAsia="仿宋_GB2312" w:cs="仿宋_GB2312"/>
          <w:b/>
          <w:bCs/>
          <w:color w:val="auto"/>
          <w:sz w:val="32"/>
          <w:szCs w:val="32"/>
          <w:lang w:eastAsia="zh-CN"/>
        </w:rPr>
        <w:t>优先支持</w:t>
      </w:r>
      <w:r>
        <w:rPr>
          <w:rFonts w:hint="eastAsia" w:ascii="仿宋_GB2312" w:eastAsia="仿宋_GB2312" w:cs="仿宋_GB2312"/>
          <w:color w:val="auto"/>
          <w:sz w:val="32"/>
          <w:szCs w:val="32"/>
          <w:lang w:eastAsia="zh-CN"/>
        </w:rPr>
        <w:t>提供跨境撮合、促进国际合作与交流、帮助中小企业拓展国内外市场的服务机构。</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二、认定依据</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（一）《中华人民共和国中小企业促进法</w:t>
      </w:r>
      <w:r>
        <w:rPr>
          <w:rFonts w:hint="eastAsia" w:ascii="仿宋_GB2312" w:hAnsi="΢���ź�" w:eastAsia="仿宋_GB2312"/>
          <w:bCs/>
          <w:color w:val="auto"/>
          <w:sz w:val="32"/>
          <w:szCs w:val="32"/>
          <w:shd w:val="clear" w:color="auto" w:fill="FFFFFF"/>
        </w:rPr>
        <w:t>(2017年9月1日修订)</w:t>
      </w:r>
      <w:r>
        <w:rPr>
          <w:rFonts w:hint="eastAsia" w:ascii="仿宋_GB2312" w:eastAsia="仿宋_GB2312"/>
          <w:color w:val="auto"/>
          <w:sz w:val="32"/>
          <w:szCs w:val="32"/>
        </w:rPr>
        <w:t>》</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（二）《国家中小企业公共服务示范平台认定管理办法》（工信部企业〔2017〕156号）</w:t>
      </w:r>
    </w:p>
    <w:p>
      <w:pPr>
        <w:pStyle w:val="12"/>
        <w:keepNext w:val="0"/>
        <w:keepLines w:val="0"/>
        <w:pageBreakBefore w:val="0"/>
        <w:kinsoku/>
        <w:overflowPunct/>
        <w:topLinePunct w:val="0"/>
        <w:autoSpaceDE/>
        <w:autoSpaceDN/>
        <w:bidi w:val="0"/>
        <w:spacing w:line="560" w:lineRule="exact"/>
        <w:ind w:firstLine="640"/>
        <w:textAlignment w:val="auto"/>
        <w:rPr>
          <w:rFonts w:hAnsi="Verdana"/>
          <w:bCs/>
          <w:color w:val="auto"/>
        </w:rPr>
      </w:pPr>
      <w:r>
        <w:rPr>
          <w:rFonts w:hint="eastAsia" w:hAnsi="黑体" w:cs="Calibri"/>
          <w:color w:val="auto"/>
        </w:rPr>
        <w:t>（三）</w:t>
      </w:r>
      <w:r>
        <w:rPr>
          <w:rStyle w:val="8"/>
          <w:rFonts w:hint="eastAsia" w:hAnsi="Verdana"/>
          <w:b w:val="0"/>
          <w:color w:val="auto"/>
        </w:rPr>
        <w:t>《深圳市中小企业公共服务示范平台认定管理办法》</w:t>
      </w:r>
      <w:r>
        <w:rPr>
          <w:rStyle w:val="8"/>
          <w:rFonts w:hint="eastAsia" w:hAnsi="Verdana"/>
          <w:b w:val="0"/>
          <w:color w:val="auto"/>
          <w:lang w:eastAsia="zh-CN"/>
        </w:rPr>
        <w:t>（</w:t>
      </w:r>
      <w:r>
        <w:rPr>
          <w:rFonts w:hint="eastAsia"/>
          <w:color w:val="auto"/>
        </w:rPr>
        <w:t>深经贸信息规</w:t>
      </w:r>
      <w:r>
        <w:rPr>
          <w:rFonts w:hint="eastAsia" w:hAnsi="Calibri"/>
          <w:color w:val="auto"/>
        </w:rPr>
        <w:t>〔2018〕3号</w:t>
      </w:r>
      <w:r>
        <w:rPr>
          <w:rStyle w:val="8"/>
          <w:rFonts w:hint="eastAsia" w:hAnsi="Verdana"/>
          <w:b w:val="0"/>
          <w:color w:val="auto"/>
          <w:lang w:eastAsia="zh-CN"/>
        </w:rPr>
        <w:t>）</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三、认定条件</w:t>
      </w:r>
    </w:p>
    <w:p>
      <w:pPr>
        <w:keepNext w:val="0"/>
        <w:keepLines w:val="0"/>
        <w:pageBreakBefore w:val="0"/>
        <w:kinsoku/>
        <w:overflowPunct/>
        <w:topLinePunct w:val="0"/>
        <w:autoSpaceDE/>
        <w:autoSpaceDN/>
        <w:bidi w:val="0"/>
        <w:adjustRightInd w:val="0"/>
        <w:snapToGrid w:val="0"/>
        <w:spacing w:line="560" w:lineRule="exact"/>
        <w:ind w:firstLine="480" w:firstLineChars="150"/>
        <w:textAlignment w:val="auto"/>
        <w:rPr>
          <w:rFonts w:ascii="仿宋_GB2312" w:eastAsia="仿宋_GB2312"/>
          <w:color w:val="auto"/>
          <w:sz w:val="32"/>
          <w:szCs w:val="32"/>
        </w:rPr>
      </w:pPr>
      <w:r>
        <w:rPr>
          <w:rFonts w:hint="eastAsia" w:ascii="仿宋_GB2312" w:eastAsia="仿宋_GB2312"/>
          <w:color w:val="auto"/>
          <w:sz w:val="32"/>
          <w:szCs w:val="32"/>
        </w:rPr>
        <w:t>（一）示范平台应当同时具备以下基本条件：</w:t>
      </w:r>
    </w:p>
    <w:p>
      <w:pPr>
        <w:keepNext w:val="0"/>
        <w:keepLines w:val="0"/>
        <w:pageBreakBefore w:val="0"/>
        <w:kinsoku/>
        <w:overflowPunct/>
        <w:topLinePunct w:val="0"/>
        <w:autoSpaceDE/>
        <w:autoSpaceDN/>
        <w:bidi w:val="0"/>
        <w:adjustRightInd w:val="0"/>
        <w:snapToGrid w:val="0"/>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1.具有独立法人资格，在深圳市注册（</w:t>
      </w:r>
      <w:r>
        <w:rPr>
          <w:rFonts w:hint="eastAsia" w:ascii="仿宋_GB2312" w:hAnsi="Verdana" w:eastAsia="仿宋_GB2312"/>
          <w:color w:val="auto"/>
          <w:sz w:val="32"/>
          <w:szCs w:val="32"/>
          <w:lang w:eastAsia="zh-CN"/>
        </w:rPr>
        <w:t>或在</w:t>
      </w:r>
      <w:r>
        <w:rPr>
          <w:rFonts w:hint="eastAsia" w:ascii="仿宋_GB2312" w:hAnsi="Verdana" w:eastAsia="仿宋_GB2312"/>
          <w:color w:val="auto"/>
          <w:sz w:val="32"/>
          <w:szCs w:val="32"/>
        </w:rPr>
        <w:t>深汕特别合作区</w:t>
      </w:r>
      <w:r>
        <w:rPr>
          <w:rFonts w:hint="eastAsia" w:ascii="仿宋_GB2312" w:hAnsi="Verdana" w:eastAsia="仿宋_GB2312"/>
          <w:color w:val="auto"/>
          <w:sz w:val="32"/>
          <w:szCs w:val="32"/>
          <w:lang w:eastAsia="zh-CN"/>
        </w:rPr>
        <w:t>注册</w:t>
      </w:r>
      <w:r>
        <w:rPr>
          <w:rFonts w:hint="eastAsia" w:ascii="仿宋_GB2312" w:eastAsia="仿宋_GB2312"/>
          <w:color w:val="auto"/>
          <w:sz w:val="32"/>
          <w:szCs w:val="32"/>
        </w:rPr>
        <w:t>）并运营两年以上，财务状况良好，上年末资产总额不低于300万元, 上年度服务收入不低于500万元。</w:t>
      </w:r>
    </w:p>
    <w:p>
      <w:pPr>
        <w:keepNext w:val="0"/>
        <w:keepLines w:val="0"/>
        <w:pageBreakBefore w:val="0"/>
        <w:kinsoku/>
        <w:overflowPunct/>
        <w:topLinePunct w:val="0"/>
        <w:autoSpaceDE/>
        <w:autoSpaceDN/>
        <w:bidi w:val="0"/>
        <w:adjustRightInd w:val="0"/>
        <w:snapToGrid w:val="0"/>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2.服务业绩突出。近两年服务企业数量稳步增长，在专业服务领域或区域内有一定的声誉和品牌影响力；上年服务中小企业数量不少于150家，其中服务小型微型企业数量占比不低于60%，用户满意度85%以上。</w:t>
      </w:r>
    </w:p>
    <w:p>
      <w:pPr>
        <w:keepNext w:val="0"/>
        <w:keepLines w:val="0"/>
        <w:pageBreakBefore w:val="0"/>
        <w:kinsoku/>
        <w:overflowPunct/>
        <w:topLinePunct w:val="0"/>
        <w:autoSpaceDE/>
        <w:autoSpaceDN/>
        <w:bidi w:val="0"/>
        <w:adjustRightInd w:val="0"/>
        <w:snapToGrid w:val="0"/>
        <w:spacing w:line="560" w:lineRule="exact"/>
        <w:ind w:firstLine="640"/>
        <w:textAlignment w:val="auto"/>
        <w:rPr>
          <w:rFonts w:ascii="仿宋_GB2312" w:eastAsia="仿宋_GB2312"/>
          <w:color w:val="FF0000"/>
          <w:sz w:val="32"/>
          <w:szCs w:val="32"/>
        </w:rPr>
      </w:pPr>
      <w:r>
        <w:rPr>
          <w:rFonts w:hint="eastAsia" w:ascii="仿宋_GB2312" w:eastAsia="仿宋_GB2312"/>
          <w:color w:val="auto"/>
          <w:sz w:val="32"/>
          <w:szCs w:val="32"/>
        </w:rPr>
        <w:t>3.有固定的经营服务场所和相应的服务设施；有组织带动社会服务资源的能力，集聚服务机构5家以上。</w:t>
      </w:r>
      <w:r>
        <w:rPr>
          <w:rFonts w:hint="eastAsia" w:ascii="仿宋_GB2312" w:eastAsia="仿宋_GB2312"/>
          <w:color w:val="FF0000"/>
          <w:sz w:val="32"/>
          <w:szCs w:val="32"/>
        </w:rPr>
        <w:t xml:space="preserve"> </w:t>
      </w:r>
    </w:p>
    <w:p>
      <w:pPr>
        <w:keepNext w:val="0"/>
        <w:keepLines w:val="0"/>
        <w:pageBreakBefore w:val="0"/>
        <w:kinsoku/>
        <w:overflowPunct/>
        <w:topLinePunct w:val="0"/>
        <w:autoSpaceDE/>
        <w:autoSpaceDN/>
        <w:bidi w:val="0"/>
        <w:adjustRightInd w:val="0"/>
        <w:snapToGrid w:val="0"/>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4.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p>
    <w:p>
      <w:pPr>
        <w:keepNext w:val="0"/>
        <w:keepLines w:val="0"/>
        <w:pageBreakBefore w:val="0"/>
        <w:kinsoku/>
        <w:overflowPunct/>
        <w:topLinePunct w:val="0"/>
        <w:autoSpaceDE/>
        <w:autoSpaceDN/>
        <w:bidi w:val="0"/>
        <w:adjustRightInd w:val="0"/>
        <w:snapToGrid w:val="0"/>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5.有健全的管理团队和人才队伍。主要负责人有丰富的实践经验和较高的管理水平；从事为中小企业服务的人员不少于20人，其中大专及以上学历和中级及以上技术职称专业人员的比例占85%以上。</w:t>
      </w:r>
      <w:r>
        <w:rPr>
          <w:rFonts w:hint="eastAsia" w:ascii="仿宋_GB2312" w:hAnsi="MS Mincho" w:eastAsia="MS Mincho" w:cs="MS Mincho"/>
          <w:color w:val="auto"/>
          <w:sz w:val="32"/>
          <w:szCs w:val="32"/>
        </w:rPr>
        <w:t>  </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（二）示范平台除满足上述基本条件外，还应当符合以下至少一项功能要求：</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rPr>
        <w:t>1.综合信息服务。为中小微企业提供法律法规、政策、财税、质量、标准、人才、市场、物流、管理、国际化交流合作等公共信息服务。</w:t>
      </w:r>
    </w:p>
    <w:p>
      <w:pPr>
        <w:keepNext w:val="0"/>
        <w:keepLines w:val="0"/>
        <w:pageBreakBefore w:val="0"/>
        <w:kinsoku/>
        <w:overflowPunct/>
        <w:topLinePunct w:val="0"/>
        <w:autoSpaceDE/>
        <w:autoSpaceDN/>
        <w:bidi w:val="0"/>
        <w:adjustRightInd w:val="0"/>
        <w:snapToGrid w:val="0"/>
        <w:spacing w:line="560" w:lineRule="exact"/>
        <w:ind w:firstLine="640" w:firstLineChars="200"/>
        <w:jc w:val="left"/>
        <w:textAlignment w:val="auto"/>
        <w:rPr>
          <w:rFonts w:ascii="仿宋_GB2312" w:eastAsia="仿宋_GB2312"/>
          <w:color w:val="auto"/>
          <w:sz w:val="32"/>
          <w:szCs w:val="32"/>
        </w:rPr>
      </w:pPr>
      <w:r>
        <w:rPr>
          <w:rFonts w:hint="eastAsia" w:ascii="仿宋_GB2312" w:eastAsia="仿宋_GB2312"/>
          <w:color w:val="auto"/>
          <w:sz w:val="32"/>
          <w:szCs w:val="32"/>
        </w:rPr>
        <w:t>充分利用信息网络技术手段，形成便于中小微企业查询的、开放的信息服务系统；具有功能较为完善的信息数据库、信息管理系统和开放的在线信息服务系统；具有在线服务、线上线下联动功能，线下服务企业数量500家以上；年组织开展的相关服务活动20次以上, 结合政府扶持政策，每年开展政策宣讲3次以上。</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2.技术支撑服务。围绕我市重点产业，为中小微企业提供制造业升级、现代物流供应链服务、工业设计等生产性服务，提供解决方案、检验检测、质量控制和技术评价、技术开发、技术转移、设备共享、知识产权、品牌建设、产品创新、技术创新、创新资源共享、技术成果转化等技术服务。</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rPr>
        <w:t>须具备相应的技术支撑服务的人员、硬件设施和服务能力；年开展技术服务活动10次以上。其中，工业设计服务申报单位，近两年需至少获得过一次国际性工业设计大奖，或至少有一位高级工业设计师；检验检测服务申报单位，需具有经认证的检验检测资质或资格。</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信息化应用服务。通过计算机软硬件技术运营支撑，为中小微企业实现信息化提供咨询、系统应用、信息维护与升级等信息应用服务。</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hint="eastAsia" w:ascii="仿宋_GB2312" w:eastAsia="仿宋_GB2312"/>
          <w:color w:val="auto"/>
          <w:sz w:val="32"/>
          <w:szCs w:val="32"/>
        </w:rPr>
      </w:pPr>
      <w:r>
        <w:rPr>
          <w:rFonts w:hint="eastAsia" w:ascii="仿宋_GB2312" w:eastAsia="仿宋_GB2312"/>
          <w:color w:val="auto"/>
          <w:sz w:val="32"/>
          <w:szCs w:val="32"/>
        </w:rPr>
        <w:t>服务效果良好，在线客户累计200家以上，其中小微企业占比不低于80%；有可靠性高、高速接入的光纤线路及足够的网络带宽，网络联通率在99.9％以上；系统运行稳定、故障率低，能提供7x24小时全天候网络系统管理维护与技术支持，以保证系统的正常工作；有随时对客户应用的系统进行流量及性能监控的能力，保证客户应用的效果。</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4.创业创新帮扶服务。为创业者、创办3年内的小企业提供创业辅导、项目策划、政务代理、投融资顾问等创业服务;为中小企业提供战略、人力资源、流程改造、营销与商业模式创新、创新管理等创新服务。</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具有较强的创业创新辅导综合服务能力。建有创业创新项目库、创业创新指南、创业创新服务热线，或建有创业创新服务信息平台；有明确的服务宗旨和服务流程，年服务中小微企业或创业者150家（人）以上且成效显著，年开展各类创业创新帮扶活动（专项服务案例）8次以上。</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5.人才培训服务。为中小微企业提供经营管理、市场营销、投融资、风险防范、技术和创业创新等领域培训服务。</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具有线上和线下培训能力，有完善的培训服务评价机制，年培训2000人次以上，在实施市中小企业产业紧缺人才培训计划过程中成效突出者优先。提供职业资格、职业技能培训的，需取得相应的办学资质。</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6.融资服务。为中小微企业提供投融资信息、融资撮合、融资担保等服务。</w:t>
      </w:r>
    </w:p>
    <w:p>
      <w:pPr>
        <w:keepNext w:val="0"/>
        <w:keepLines w:val="0"/>
        <w:pageBreakBefore w:val="0"/>
        <w:kinsoku/>
        <w:overflowPunct/>
        <w:topLinePunct w:val="0"/>
        <w:autoSpaceDE/>
        <w:autoSpaceDN/>
        <w:bidi w:val="0"/>
        <w:adjustRightInd w:val="0"/>
        <w:snapToGrid w:val="0"/>
        <w:spacing w:line="560" w:lineRule="exact"/>
        <w:ind w:firstLine="640"/>
        <w:jc w:val="left"/>
        <w:textAlignment w:val="auto"/>
        <w:rPr>
          <w:rFonts w:ascii="仿宋_GB2312" w:eastAsia="仿宋_GB2312"/>
          <w:color w:val="auto"/>
          <w:sz w:val="32"/>
          <w:szCs w:val="32"/>
        </w:rPr>
      </w:pPr>
      <w:r>
        <w:rPr>
          <w:rFonts w:hint="eastAsia" w:ascii="仿宋_GB2312" w:eastAsia="仿宋_GB2312"/>
          <w:color w:val="auto"/>
          <w:sz w:val="32"/>
          <w:szCs w:val="32"/>
        </w:rPr>
        <w:t>具备功能完善的投融资信息的收集、分析、评价和发布系统，具有开放的线上线下服务功能；年组织开展投融资对接、企业融资策划、推荐和融资代理等服务活动10次以上，帮助中小企业融资总额8亿元以上的服务机构，或持有有效的融资性担保机构经营许可证，资产总额不低于3亿元，年新增中小微企业融资担保额30亿元以上。</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FF0000"/>
          <w:sz w:val="32"/>
          <w:szCs w:val="32"/>
        </w:rPr>
      </w:pPr>
      <w:r>
        <w:rPr>
          <w:rFonts w:hint="eastAsia" w:ascii="黑体" w:hAnsi="黑体" w:eastAsia="黑体" w:cs="Calibri"/>
          <w:color w:val="auto"/>
          <w:sz w:val="32"/>
          <w:szCs w:val="32"/>
        </w:rPr>
        <w:t>四、申请认定材料</w:t>
      </w:r>
    </w:p>
    <w:p>
      <w:pPr>
        <w:pStyle w:val="12"/>
        <w:keepNext w:val="0"/>
        <w:keepLines w:val="0"/>
        <w:pageBreakBefore w:val="0"/>
        <w:kinsoku/>
        <w:overflowPunct/>
        <w:topLinePunct w:val="0"/>
        <w:autoSpaceDE/>
        <w:autoSpaceDN/>
        <w:bidi w:val="0"/>
        <w:spacing w:line="560" w:lineRule="exact"/>
        <w:ind w:firstLine="640"/>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（一）深圳市中小企业公共服务示范平台申请报告；</w:t>
      </w:r>
    </w:p>
    <w:p>
      <w:pPr>
        <w:pStyle w:val="12"/>
        <w:keepNext w:val="0"/>
        <w:keepLines w:val="0"/>
        <w:pageBreakBefore w:val="0"/>
        <w:kinsoku/>
        <w:overflowPunct/>
        <w:topLinePunct w:val="0"/>
        <w:autoSpaceDE/>
        <w:autoSpaceDN/>
        <w:bidi w:val="0"/>
        <w:spacing w:line="560" w:lineRule="exact"/>
        <w:ind w:firstLine="640"/>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（二）法人证书或企业工商营业执照（营业执照已关联电子证照，免提交）(复印件)；</w:t>
      </w:r>
    </w:p>
    <w:p>
      <w:pPr>
        <w:keepNext w:val="0"/>
        <w:keepLines w:val="0"/>
        <w:pageBreakBefore w:val="0"/>
        <w:widowControl/>
        <w:kinsoku/>
        <w:overflowPunct/>
        <w:topLinePunct w:val="0"/>
        <w:autoSpaceDE/>
        <w:autoSpaceDN/>
        <w:bidi w:val="0"/>
        <w:adjustRightInd w:val="0"/>
        <w:snapToGrid w:val="0"/>
        <w:spacing w:line="560" w:lineRule="exact"/>
        <w:ind w:firstLine="640"/>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 xml:space="preserve">（三）上一年度审计报告及服务收支情况的专项审计报告，或上一年度包含服务收支情况的审计报告（上市公司等按照法律法规要求不宜披露财务数据的，请提交情况说明）； </w:t>
      </w:r>
    </w:p>
    <w:p>
      <w:pPr>
        <w:keepNext w:val="0"/>
        <w:keepLines w:val="0"/>
        <w:pageBreakBefore w:val="0"/>
        <w:widowControl/>
        <w:kinsoku/>
        <w:overflowPunct/>
        <w:topLinePunct w:val="0"/>
        <w:autoSpaceDE/>
        <w:autoSpaceDN/>
        <w:bidi w:val="0"/>
        <w:adjustRightInd w:val="0"/>
        <w:snapToGrid w:val="0"/>
        <w:spacing w:line="560" w:lineRule="exact"/>
        <w:ind w:firstLine="640"/>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（四）企业人员社保清单（社保局自助打印）及主要服务人员简介（包括学历、职称等）；</w:t>
      </w:r>
    </w:p>
    <w:p>
      <w:pPr>
        <w:keepNext w:val="0"/>
        <w:keepLines w:val="0"/>
        <w:pageBreakBefore w:val="0"/>
        <w:widowControl/>
        <w:kinsoku/>
        <w:overflowPunct/>
        <w:topLinePunct w:val="0"/>
        <w:autoSpaceDE/>
        <w:autoSpaceDN/>
        <w:bidi w:val="0"/>
        <w:adjustRightInd w:val="0"/>
        <w:snapToGrid w:val="0"/>
        <w:spacing w:line="560" w:lineRule="exact"/>
        <w:ind w:firstLine="640"/>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（五）固定的经营服务场所证明复印件（房产证、租赁凭证等；租赁凭证已关联电子证照，免提交）(复印件)；</w:t>
      </w:r>
    </w:p>
    <w:p>
      <w:pPr>
        <w:keepNext w:val="0"/>
        <w:keepLines w:val="0"/>
        <w:pageBreakBefore w:val="0"/>
        <w:widowControl/>
        <w:kinsoku/>
        <w:overflowPunct/>
        <w:topLinePunct w:val="0"/>
        <w:autoSpaceDE/>
        <w:autoSpaceDN/>
        <w:bidi w:val="0"/>
        <w:adjustRightInd w:val="0"/>
        <w:snapToGrid w:val="0"/>
        <w:spacing w:line="560" w:lineRule="exact"/>
        <w:ind w:firstLine="633" w:firstLineChars="198"/>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（六）组织带动社会服务资源的能力证明（合作协议）；</w:t>
      </w:r>
    </w:p>
    <w:p>
      <w:pPr>
        <w:keepNext w:val="0"/>
        <w:keepLines w:val="0"/>
        <w:pageBreakBefore w:val="0"/>
        <w:widowControl/>
        <w:kinsoku/>
        <w:overflowPunct/>
        <w:topLinePunct w:val="0"/>
        <w:autoSpaceDE/>
        <w:autoSpaceDN/>
        <w:bidi w:val="0"/>
        <w:adjustRightInd w:val="0"/>
        <w:snapToGrid w:val="0"/>
        <w:spacing w:line="560" w:lineRule="exact"/>
        <w:ind w:firstLine="633" w:firstLineChars="198"/>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（七）开展服务活动的证明材料（通知、照片）；</w:t>
      </w:r>
    </w:p>
    <w:p>
      <w:pPr>
        <w:keepNext w:val="0"/>
        <w:keepLines w:val="0"/>
        <w:pageBreakBefore w:val="0"/>
        <w:widowControl/>
        <w:kinsoku/>
        <w:overflowPunct/>
        <w:topLinePunct w:val="0"/>
        <w:autoSpaceDE/>
        <w:autoSpaceDN/>
        <w:bidi w:val="0"/>
        <w:adjustRightInd w:val="0"/>
        <w:snapToGrid w:val="0"/>
        <w:spacing w:line="560" w:lineRule="exact"/>
        <w:ind w:firstLine="633" w:firstLineChars="198"/>
        <w:textAlignment w:val="auto"/>
        <w:rPr>
          <w:rFonts w:hint="eastAsia" w:ascii="仿宋_GB2312" w:hAnsi="Verdana" w:eastAsia="仿宋_GB2312" w:cstheme="minorBidi"/>
          <w:color w:val="auto"/>
          <w:kern w:val="2"/>
          <w:sz w:val="32"/>
          <w:szCs w:val="32"/>
          <w:lang w:val="en-US" w:eastAsia="zh-CN" w:bidi="ar-SA"/>
        </w:rPr>
      </w:pPr>
      <w:r>
        <w:rPr>
          <w:rFonts w:hint="eastAsia" w:ascii="仿宋_GB2312" w:hAnsi="Verdana" w:eastAsia="仿宋_GB2312" w:cstheme="minorBidi"/>
          <w:color w:val="auto"/>
          <w:kern w:val="2"/>
          <w:sz w:val="32"/>
          <w:szCs w:val="32"/>
          <w:lang w:val="en-US" w:eastAsia="zh-CN" w:bidi="ar-SA"/>
        </w:rPr>
        <w:t>（八）开展服务的资格(资质、体系认证)、网站备案、许可证等证明(复印件)；</w:t>
      </w:r>
    </w:p>
    <w:p>
      <w:pPr>
        <w:keepNext w:val="0"/>
        <w:keepLines w:val="0"/>
        <w:pageBreakBefore w:val="0"/>
        <w:widowControl/>
        <w:kinsoku/>
        <w:overflowPunct/>
        <w:topLinePunct w:val="0"/>
        <w:autoSpaceDE/>
        <w:autoSpaceDN/>
        <w:bidi w:val="0"/>
        <w:adjustRightInd w:val="0"/>
        <w:snapToGrid w:val="0"/>
        <w:spacing w:line="560" w:lineRule="exact"/>
        <w:ind w:firstLine="640"/>
        <w:textAlignment w:val="auto"/>
        <w:rPr>
          <w:rFonts w:ascii="仿宋_GB2312" w:hAnsi="Verdana" w:eastAsia="仿宋_GB2312"/>
          <w:color w:val="auto"/>
          <w:sz w:val="32"/>
          <w:szCs w:val="32"/>
        </w:rPr>
      </w:pPr>
      <w:r>
        <w:rPr>
          <w:rFonts w:hint="eastAsia" w:ascii="仿宋_GB2312" w:hAnsi="Verdana" w:eastAsia="仿宋_GB2312"/>
          <w:color w:val="auto"/>
          <w:sz w:val="32"/>
          <w:szCs w:val="32"/>
        </w:rPr>
        <w:t>（九）获得国家、省、市有关政府部门颁发荣誉数及政府资助证明（证书、批复文件）；</w:t>
      </w:r>
    </w:p>
    <w:p>
      <w:pPr>
        <w:keepNext w:val="0"/>
        <w:keepLines w:val="0"/>
        <w:pageBreakBefore w:val="0"/>
        <w:widowControl/>
        <w:kinsoku/>
        <w:overflowPunct/>
        <w:topLinePunct w:val="0"/>
        <w:autoSpaceDE/>
        <w:autoSpaceDN/>
        <w:bidi w:val="0"/>
        <w:adjustRightInd w:val="0"/>
        <w:snapToGrid w:val="0"/>
        <w:spacing w:line="560" w:lineRule="exact"/>
        <w:ind w:firstLine="640"/>
        <w:textAlignment w:val="auto"/>
        <w:rPr>
          <w:rFonts w:ascii="仿宋_GB2312" w:hAnsi="Verdana" w:eastAsia="仿宋_GB2312"/>
          <w:color w:val="auto"/>
          <w:sz w:val="32"/>
          <w:szCs w:val="32"/>
        </w:rPr>
      </w:pPr>
      <w:r>
        <w:rPr>
          <w:rFonts w:hint="eastAsia" w:ascii="仿宋_GB2312" w:hAnsi="Verdana" w:eastAsia="仿宋_GB2312"/>
          <w:color w:val="auto"/>
          <w:sz w:val="32"/>
          <w:szCs w:val="32"/>
        </w:rPr>
        <w:t>（十）能够证明符合申报</w:t>
      </w:r>
      <w:r>
        <w:rPr>
          <w:rFonts w:hint="eastAsia" w:ascii="仿宋_GB2312" w:hAnsi="Verdana" w:eastAsia="仿宋_GB2312"/>
          <w:color w:val="auto"/>
          <w:sz w:val="32"/>
          <w:szCs w:val="32"/>
          <w:lang w:eastAsia="zh-CN"/>
        </w:rPr>
        <w:t>功能类型</w:t>
      </w:r>
      <w:r>
        <w:rPr>
          <w:rFonts w:hint="eastAsia" w:ascii="仿宋_GB2312" w:hAnsi="Verdana" w:eastAsia="仿宋_GB2312"/>
          <w:color w:val="auto"/>
          <w:sz w:val="32"/>
          <w:szCs w:val="32"/>
        </w:rPr>
        <w:t>条件的材料；</w:t>
      </w:r>
    </w:p>
    <w:p>
      <w:pPr>
        <w:keepNext w:val="0"/>
        <w:keepLines w:val="0"/>
        <w:pageBreakBefore w:val="0"/>
        <w:widowControl/>
        <w:kinsoku/>
        <w:overflowPunct/>
        <w:topLinePunct w:val="0"/>
        <w:autoSpaceDE/>
        <w:autoSpaceDN/>
        <w:bidi w:val="0"/>
        <w:adjustRightInd w:val="0"/>
        <w:snapToGrid w:val="0"/>
        <w:spacing w:line="560" w:lineRule="exact"/>
        <w:ind w:firstLine="640"/>
        <w:textAlignment w:val="auto"/>
        <w:rPr>
          <w:rFonts w:ascii="仿宋_GB2312" w:hAnsi="宋体" w:eastAsia="仿宋_GB2312"/>
          <w:color w:val="auto"/>
          <w:kern w:val="0"/>
          <w:sz w:val="32"/>
          <w:szCs w:val="32"/>
        </w:rPr>
      </w:pPr>
      <w:r>
        <w:rPr>
          <w:rFonts w:hint="eastAsia" w:ascii="仿宋_GB2312" w:hAnsi="Verdana" w:eastAsia="仿宋_GB2312"/>
          <w:color w:val="auto"/>
          <w:sz w:val="32"/>
          <w:szCs w:val="32"/>
        </w:rPr>
        <w:t>（十一）对申报材料真实性的声明（加盖申报单位公章）。</w:t>
      </w:r>
    </w:p>
    <w:p>
      <w:pPr>
        <w:pStyle w:val="5"/>
        <w:keepNext w:val="0"/>
        <w:keepLines w:val="0"/>
        <w:pageBreakBefore w:val="0"/>
        <w:kinsoku/>
        <w:overflowPunct/>
        <w:topLinePunct w:val="0"/>
        <w:autoSpaceDE/>
        <w:autoSpaceDN/>
        <w:bidi w:val="0"/>
        <w:spacing w:before="0" w:beforeAutospacing="0" w:after="0" w:afterAutospacing="0" w:line="560" w:lineRule="exact"/>
        <w:jc w:val="both"/>
        <w:textAlignment w:val="auto"/>
        <w:rPr>
          <w:rFonts w:ascii="黑体" w:hAnsi="黑体" w:eastAsia="黑体" w:cs="Calibri"/>
          <w:color w:val="FF0000"/>
          <w:sz w:val="32"/>
          <w:szCs w:val="32"/>
        </w:rPr>
      </w:pPr>
      <w:r>
        <w:rPr>
          <w:rFonts w:hint="eastAsia" w:ascii="仿宋_GB2312" w:hAnsi="黑体" w:eastAsia="仿宋_GB2312" w:cs="Calibri"/>
          <w:color w:val="FF0000"/>
          <w:sz w:val="32"/>
          <w:szCs w:val="32"/>
        </w:rPr>
        <w:t xml:space="preserve">  </w:t>
      </w:r>
      <w:r>
        <w:rPr>
          <w:rFonts w:hint="eastAsia" w:ascii="黑体" w:hAnsi="黑体" w:eastAsia="黑体" w:cs="Calibri"/>
          <w:color w:val="FF0000"/>
          <w:sz w:val="32"/>
          <w:szCs w:val="32"/>
        </w:rPr>
        <w:t xml:space="preserve">  </w:t>
      </w:r>
      <w:r>
        <w:rPr>
          <w:rFonts w:hint="eastAsia" w:ascii="黑体" w:hAnsi="黑体" w:eastAsia="黑体" w:cs="Calibri"/>
          <w:color w:val="auto"/>
          <w:sz w:val="32"/>
          <w:szCs w:val="32"/>
        </w:rPr>
        <w:t>五、申报要求</w:t>
      </w:r>
    </w:p>
    <w:p>
      <w:pPr>
        <w:pStyle w:val="5"/>
        <w:keepNext w:val="0"/>
        <w:keepLines w:val="0"/>
        <w:pageBreakBefore w:val="0"/>
        <w:kinsoku/>
        <w:overflowPunct/>
        <w:topLinePunct w:val="0"/>
        <w:autoSpaceDE/>
        <w:autoSpaceDN/>
        <w:bidi w:val="0"/>
        <w:spacing w:before="0" w:beforeAutospacing="0" w:after="0" w:afterAutospacing="0" w:line="560" w:lineRule="exact"/>
        <w:ind w:firstLine="563" w:firstLineChars="176"/>
        <w:jc w:val="both"/>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rPr>
        <w:t>（一）系统申报：</w:t>
      </w:r>
    </w:p>
    <w:p>
      <w:pPr>
        <w:pStyle w:val="5"/>
        <w:keepNext w:val="0"/>
        <w:keepLines w:val="0"/>
        <w:pageBreakBefore w:val="0"/>
        <w:kinsoku/>
        <w:overflowPunct/>
        <w:topLinePunct w:val="0"/>
        <w:autoSpaceDE/>
        <w:autoSpaceDN/>
        <w:bidi w:val="0"/>
        <w:spacing w:before="0" w:beforeAutospacing="0" w:after="0" w:afterAutospacing="0" w:line="560" w:lineRule="exact"/>
        <w:ind w:firstLine="720" w:firstLineChars="225"/>
        <w:jc w:val="both"/>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rPr>
        <w:t>申报单位登录</w:t>
      </w:r>
      <w:r>
        <w:rPr>
          <w:rFonts w:hint="eastAsia" w:ascii="仿宋_GB2312" w:hAnsi="΢���ź�" w:eastAsia="仿宋_GB2312"/>
          <w:color w:val="auto"/>
          <w:sz w:val="32"/>
          <w:szCs w:val="32"/>
          <w:shd w:val="clear" w:color="auto" w:fill="FFFFFF"/>
          <w:lang w:eastAsia="zh-CN"/>
        </w:rPr>
        <w:t>广东省政务服务网</w:t>
      </w:r>
      <w:r>
        <w:rPr>
          <w:rFonts w:hint="eastAsia" w:ascii="仿宋_GB2312" w:hAnsi="΢���ź�" w:eastAsia="仿宋_GB2312"/>
          <w:color w:val="auto"/>
          <w:sz w:val="32"/>
          <w:szCs w:val="32"/>
          <w:shd w:val="clear" w:color="auto" w:fill="FFFFFF"/>
          <w:lang w:val="en-US" w:eastAsia="zh-CN"/>
        </w:rPr>
        <w:t>（http://wsbs.sz.gov.cn/apply/ui/4403000000005907069931000303665001）</w:t>
      </w:r>
      <w:r>
        <w:rPr>
          <w:rFonts w:hint="eastAsia" w:ascii="仿宋_GB2312" w:eastAsia="仿宋_GB2312" w:cs="Calibri"/>
          <w:color w:val="auto"/>
          <w:sz w:val="32"/>
          <w:szCs w:val="32"/>
          <w:lang w:val="en-US" w:eastAsia="zh-CN"/>
        </w:rPr>
        <w:t>，</w:t>
      </w:r>
      <w:r>
        <w:rPr>
          <w:rFonts w:hint="eastAsia" w:ascii="仿宋_GB2312" w:hAnsi="΢���ź�" w:eastAsia="仿宋_GB2312"/>
          <w:color w:val="auto"/>
          <w:sz w:val="32"/>
          <w:szCs w:val="32"/>
          <w:shd w:val="clear" w:color="auto" w:fill="FFFFFF"/>
        </w:rPr>
        <w:t>选择“深圳市中小企业公共服务示范平台”事项</w:t>
      </w:r>
      <w:r>
        <w:rPr>
          <w:rFonts w:hint="eastAsia" w:ascii="仿宋_GB2312" w:hAnsi="΢���ź�" w:eastAsia="仿宋_GB2312"/>
          <w:color w:val="auto"/>
          <w:sz w:val="32"/>
          <w:szCs w:val="32"/>
          <w:shd w:val="clear" w:color="auto" w:fill="FFFFFF"/>
          <w:lang w:eastAsia="zh-CN"/>
        </w:rPr>
        <w:t>办理申请。</w:t>
      </w:r>
    </w:p>
    <w:p>
      <w:pPr>
        <w:pStyle w:val="5"/>
        <w:keepNext w:val="0"/>
        <w:keepLines w:val="0"/>
        <w:pageBreakBefore w:val="0"/>
        <w:kinsoku/>
        <w:overflowPunct/>
        <w:topLinePunct w:val="0"/>
        <w:autoSpaceDE/>
        <w:autoSpaceDN/>
        <w:bidi w:val="0"/>
        <w:spacing w:before="0" w:beforeAutospacing="0" w:after="0" w:afterAutospacing="0" w:line="560" w:lineRule="exact"/>
        <w:ind w:firstLine="480" w:firstLineChars="150"/>
        <w:jc w:val="both"/>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rPr>
        <w:t>（二）申报材料要求</w:t>
      </w:r>
    </w:p>
    <w:p>
      <w:pPr>
        <w:pStyle w:val="5"/>
        <w:keepNext w:val="0"/>
        <w:keepLines w:val="0"/>
        <w:pageBreakBefore w:val="0"/>
        <w:kinsoku/>
        <w:overflowPunct/>
        <w:topLinePunct w:val="0"/>
        <w:autoSpaceDE/>
        <w:autoSpaceDN/>
        <w:bidi w:val="0"/>
        <w:spacing w:before="0" w:beforeAutospacing="0" w:after="0" w:afterAutospacing="0" w:line="560" w:lineRule="exact"/>
        <w:ind w:firstLine="480" w:firstLineChars="15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深圳市中小企业公共服务示范平台申请报告</w:t>
      </w:r>
      <w:r>
        <w:rPr>
          <w:rFonts w:hint="eastAsia" w:ascii="仿宋_GB2312" w:hAnsi="仿宋_GB2312" w:eastAsia="仿宋_GB2312" w:cs="仿宋_GB2312"/>
          <w:color w:val="auto"/>
          <w:sz w:val="32"/>
          <w:szCs w:val="32"/>
          <w:lang w:eastAsia="zh-CN"/>
        </w:rPr>
        <w:t>由申报单位在申报系统中填写并下载打印</w:t>
      </w:r>
      <w:r>
        <w:rPr>
          <w:rFonts w:hint="eastAsia" w:ascii="仿宋_GB2312" w:hAnsi="仿宋_GB2312" w:eastAsia="仿宋_GB2312" w:cs="仿宋_GB2312"/>
          <w:color w:val="auto"/>
          <w:sz w:val="32"/>
          <w:szCs w:val="32"/>
          <w:shd w:val="clear" w:color="auto" w:fill="FFFFFF"/>
        </w:rPr>
        <w:t>。</w:t>
      </w:r>
    </w:p>
    <w:p>
      <w:pPr>
        <w:pStyle w:val="5"/>
        <w:keepNext w:val="0"/>
        <w:keepLines w:val="0"/>
        <w:pageBreakBefore w:val="0"/>
        <w:kinsoku/>
        <w:overflowPunct/>
        <w:topLinePunct w:val="0"/>
        <w:autoSpaceDE/>
        <w:autoSpaceDN/>
        <w:bidi w:val="0"/>
        <w:spacing w:before="0" w:beforeAutospacing="0" w:after="0" w:afterAutospacing="0" w:line="560" w:lineRule="exact"/>
        <w:ind w:firstLine="480" w:firstLineChars="150"/>
        <w:jc w:val="both"/>
        <w:textAlignment w:val="auto"/>
        <w:rPr>
          <w:rFonts w:hint="eastAsia" w:ascii="仿宋_GB2312" w:hAnsi="΢���ź�" w:eastAsia="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ź�" w:eastAsia="仿宋_GB2312"/>
          <w:color w:val="auto"/>
          <w:sz w:val="32"/>
          <w:szCs w:val="32"/>
          <w:shd w:val="clear" w:color="auto" w:fill="FFFFFF"/>
        </w:rPr>
        <w:t>请将申报资料编制目录并装订成册(胶装)。申报材料一式两份，A4纸正反面打印</w:t>
      </w:r>
      <w:r>
        <w:rPr>
          <w:rFonts w:hint="eastAsia" w:ascii="仿宋_GB2312" w:hAnsi="΢���ź�" w:eastAsia="仿宋_GB2312"/>
          <w:color w:val="auto"/>
          <w:sz w:val="32"/>
          <w:szCs w:val="32"/>
          <w:shd w:val="clear" w:color="auto" w:fill="FFFFFF"/>
          <w:lang w:eastAsia="zh-CN"/>
        </w:rPr>
        <w:t>（</w:t>
      </w:r>
      <w:r>
        <w:rPr>
          <w:rFonts w:hint="eastAsia" w:ascii="仿宋_GB2312" w:hAnsi="΢���ź�" w:eastAsia="仿宋_GB2312"/>
          <w:color w:val="auto"/>
          <w:sz w:val="32"/>
          <w:szCs w:val="32"/>
          <w:shd w:val="clear" w:color="auto" w:fill="FFFFFF"/>
        </w:rPr>
        <w:t>复印</w:t>
      </w:r>
      <w:r>
        <w:rPr>
          <w:rFonts w:hint="eastAsia" w:ascii="仿宋_GB2312" w:hAnsi="΢���ź�" w:eastAsia="仿宋_GB2312"/>
          <w:color w:val="auto"/>
          <w:sz w:val="32"/>
          <w:szCs w:val="32"/>
          <w:shd w:val="clear" w:color="auto" w:fill="FFFFFF"/>
          <w:lang w:eastAsia="zh-CN"/>
        </w:rPr>
        <w:t>）</w:t>
      </w:r>
      <w:r>
        <w:rPr>
          <w:rFonts w:hint="eastAsia" w:ascii="仿宋_GB2312" w:hAnsi="΢���ź�" w:eastAsia="仿宋_GB2312"/>
          <w:color w:val="auto"/>
          <w:sz w:val="32"/>
          <w:szCs w:val="32"/>
          <w:shd w:val="clear" w:color="auto" w:fill="FFFFFF"/>
        </w:rPr>
        <w:t>，非空白页(含封面)需连续编写页码。</w:t>
      </w:r>
    </w:p>
    <w:p>
      <w:pPr>
        <w:pStyle w:val="5"/>
        <w:keepNext w:val="0"/>
        <w:keepLines w:val="0"/>
        <w:pageBreakBefore w:val="0"/>
        <w:kinsoku/>
        <w:overflowPunct/>
        <w:topLinePunct w:val="0"/>
        <w:autoSpaceDE/>
        <w:autoSpaceDN/>
        <w:bidi w:val="0"/>
        <w:spacing w:before="0" w:beforeAutospacing="0" w:after="0" w:afterAutospacing="0" w:line="560" w:lineRule="exact"/>
        <w:ind w:firstLine="563" w:firstLineChars="176"/>
        <w:jc w:val="both"/>
        <w:textAlignment w:val="auto"/>
        <w:rPr>
          <w:rFonts w:hint="eastAsia" w:ascii="仿宋_GB2312" w:hAnsi="΢���ź�" w:eastAsia="仿宋_GB2312"/>
          <w:color w:val="auto"/>
          <w:sz w:val="32"/>
          <w:szCs w:val="32"/>
        </w:rPr>
      </w:pPr>
      <w:r>
        <w:rPr>
          <w:rFonts w:hint="eastAsia" w:ascii="仿宋_GB2312" w:hAnsi="΢���ź�" w:eastAsia="仿宋_GB2312"/>
          <w:color w:val="auto"/>
          <w:sz w:val="32"/>
          <w:szCs w:val="32"/>
        </w:rPr>
        <w:t>（三）申报时间</w:t>
      </w:r>
    </w:p>
    <w:p>
      <w:pPr>
        <w:pStyle w:val="5"/>
        <w:keepNext w:val="0"/>
        <w:keepLines w:val="0"/>
        <w:pageBreakBefore w:val="0"/>
        <w:kinsoku/>
        <w:overflowPunct/>
        <w:topLinePunct w:val="0"/>
        <w:autoSpaceDE/>
        <w:autoSpaceDN/>
        <w:bidi w:val="0"/>
        <w:spacing w:before="0" w:beforeAutospacing="0" w:after="0" w:afterAutospacing="0" w:line="560" w:lineRule="exact"/>
        <w:ind w:firstLine="720" w:firstLineChars="225"/>
        <w:jc w:val="both"/>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rPr>
        <w:t>1.网上填报受理时间：20</w:t>
      </w:r>
      <w:r>
        <w:rPr>
          <w:rFonts w:hint="eastAsia" w:ascii="仿宋_GB2312" w:hAnsi="΢���ź�" w:eastAsia="仿宋_GB2312"/>
          <w:color w:val="auto"/>
          <w:sz w:val="32"/>
          <w:szCs w:val="32"/>
          <w:shd w:val="clear" w:color="auto" w:fill="FFFFFF"/>
          <w:lang w:val="en-US" w:eastAsia="zh-CN"/>
        </w:rPr>
        <w:t>21</w:t>
      </w:r>
      <w:r>
        <w:rPr>
          <w:rFonts w:hint="eastAsia" w:ascii="仿宋_GB2312" w:hAnsi="΢���ź�" w:eastAsia="仿宋_GB2312"/>
          <w:color w:val="auto"/>
          <w:sz w:val="32"/>
          <w:szCs w:val="32"/>
          <w:shd w:val="clear" w:color="auto" w:fill="FFFFFF"/>
        </w:rPr>
        <w:t>年</w:t>
      </w:r>
      <w:r>
        <w:rPr>
          <w:rFonts w:hint="eastAsia" w:ascii="仿宋_GB2312" w:hAnsi="΢���ź�" w:eastAsia="仿宋_GB2312"/>
          <w:color w:val="auto"/>
          <w:sz w:val="32"/>
          <w:szCs w:val="32"/>
          <w:u w:val="none"/>
          <w:shd w:val="clear" w:color="auto" w:fill="FFFFFF"/>
          <w:lang w:val="en-US" w:eastAsia="zh-CN"/>
        </w:rPr>
        <w:t>12</w:t>
      </w:r>
      <w:r>
        <w:rPr>
          <w:rFonts w:hint="eastAsia" w:ascii="仿宋_GB2312" w:hAnsi="΢���ź�" w:eastAsia="仿宋_GB2312"/>
          <w:color w:val="auto"/>
          <w:sz w:val="32"/>
          <w:szCs w:val="32"/>
          <w:u w:val="none"/>
          <w:shd w:val="clear" w:color="auto" w:fill="FFFFFF"/>
        </w:rPr>
        <w:t>月</w:t>
      </w:r>
      <w:r>
        <w:rPr>
          <w:rFonts w:hint="eastAsia" w:ascii="仿宋_GB2312" w:hAnsi="΢���ź�" w:eastAsia="仿宋_GB2312"/>
          <w:color w:val="auto"/>
          <w:sz w:val="32"/>
          <w:szCs w:val="32"/>
          <w:u w:val="none"/>
          <w:shd w:val="clear" w:color="auto" w:fill="FFFFFF"/>
          <w:lang w:val="en-US" w:eastAsia="zh-CN"/>
        </w:rPr>
        <w:t>24日</w:t>
      </w:r>
      <w:r>
        <w:rPr>
          <w:rFonts w:hint="eastAsia" w:ascii="仿宋_GB2312" w:hAnsi="΢���ź�" w:eastAsia="仿宋_GB2312"/>
          <w:color w:val="auto"/>
          <w:sz w:val="32"/>
          <w:szCs w:val="32"/>
          <w:u w:val="none"/>
          <w:shd w:val="clear" w:color="auto" w:fill="FFFFFF"/>
        </w:rPr>
        <w:t>—</w:t>
      </w:r>
      <w:r>
        <w:rPr>
          <w:rFonts w:hint="eastAsia" w:ascii="仿宋_GB2312" w:hAnsi="΢���ź�" w:eastAsia="仿宋_GB2312"/>
          <w:color w:val="auto"/>
          <w:sz w:val="32"/>
          <w:szCs w:val="32"/>
          <w:u w:val="none"/>
          <w:shd w:val="clear" w:color="auto" w:fill="FFFFFF"/>
          <w:lang w:val="en-US" w:eastAsia="zh-CN"/>
        </w:rPr>
        <w:t>2022年1月14</w:t>
      </w:r>
      <w:r>
        <w:rPr>
          <w:rFonts w:hint="eastAsia" w:ascii="仿宋_GB2312" w:hAnsi="΢���ź�" w:eastAsia="仿宋_GB2312"/>
          <w:color w:val="auto"/>
          <w:sz w:val="32"/>
          <w:szCs w:val="32"/>
          <w:u w:val="none"/>
          <w:shd w:val="clear" w:color="auto" w:fill="FFFFFF"/>
        </w:rPr>
        <w:t>日 1</w:t>
      </w:r>
      <w:r>
        <w:rPr>
          <w:rFonts w:hint="eastAsia" w:ascii="仿宋_GB2312" w:hAnsi="΢���ź�" w:eastAsia="仿宋_GB2312"/>
          <w:color w:val="auto"/>
          <w:sz w:val="32"/>
          <w:szCs w:val="32"/>
          <w:u w:val="none"/>
          <w:shd w:val="clear" w:color="auto" w:fill="FFFFFF"/>
          <w:lang w:val="en-US" w:eastAsia="zh-CN"/>
        </w:rPr>
        <w:t>8</w:t>
      </w:r>
      <w:r>
        <w:rPr>
          <w:rFonts w:hint="eastAsia" w:ascii="仿宋_GB2312" w:hAnsi="΢���ź�" w:eastAsia="仿宋_GB2312"/>
          <w:color w:val="auto"/>
          <w:sz w:val="32"/>
          <w:szCs w:val="32"/>
          <w:u w:val="none"/>
          <w:shd w:val="clear" w:color="auto" w:fill="FFFFFF"/>
        </w:rPr>
        <w:t>:00</w:t>
      </w:r>
      <w:r>
        <w:rPr>
          <w:rFonts w:hint="eastAsia" w:ascii="仿宋_GB2312" w:hAnsi="΢���ź�" w:eastAsia="仿宋_GB2312"/>
          <w:color w:val="auto"/>
          <w:sz w:val="32"/>
          <w:szCs w:val="32"/>
          <w:shd w:val="clear" w:color="auto" w:fill="FFFFFF"/>
          <w:lang w:eastAsia="zh-CN"/>
        </w:rPr>
        <w:t>（</w:t>
      </w:r>
      <w:r>
        <w:rPr>
          <w:rFonts w:hint="eastAsia" w:ascii="仿宋_GB2312" w:hAnsi="΢���ź�" w:eastAsia="仿宋_GB2312"/>
          <w:color w:val="auto"/>
          <w:sz w:val="32"/>
          <w:szCs w:val="32"/>
          <w:shd w:val="clear" w:color="auto" w:fill="FFFFFF"/>
        </w:rPr>
        <w:t>注：网络填报受理截止后，不再受理新提交项目的申请；网络填报截止前已提交被退回修改的，可按网上预审意见修改后继续提交在线预审，但提交时间最迟不能超过2022年1月</w:t>
      </w:r>
      <w:r>
        <w:rPr>
          <w:rFonts w:hint="eastAsia" w:ascii="仿宋_GB2312" w:hAnsi="΢���ź�" w:eastAsia="仿宋_GB2312"/>
          <w:color w:val="auto"/>
          <w:sz w:val="32"/>
          <w:szCs w:val="32"/>
          <w:shd w:val="clear" w:color="auto" w:fill="FFFFFF"/>
          <w:lang w:val="en-US" w:eastAsia="zh-CN"/>
        </w:rPr>
        <w:t>17</w:t>
      </w:r>
      <w:r>
        <w:rPr>
          <w:rFonts w:hint="eastAsia" w:ascii="仿宋_GB2312" w:hAnsi="΢���ź�" w:eastAsia="仿宋_GB2312"/>
          <w:color w:val="auto"/>
          <w:sz w:val="32"/>
          <w:szCs w:val="32"/>
          <w:shd w:val="clear" w:color="auto" w:fill="FFFFFF"/>
        </w:rPr>
        <w:t>日</w:t>
      </w:r>
      <w:r>
        <w:rPr>
          <w:rFonts w:hint="eastAsia" w:ascii="仿宋_GB2312" w:hAnsi="΢���ź�" w:eastAsia="仿宋_GB2312"/>
          <w:color w:val="auto"/>
          <w:sz w:val="32"/>
          <w:szCs w:val="32"/>
          <w:shd w:val="clear" w:color="auto" w:fill="FFFFFF"/>
          <w:lang w:val="en-US" w:eastAsia="zh-CN"/>
        </w:rPr>
        <w:t>18:00</w:t>
      </w:r>
      <w:r>
        <w:rPr>
          <w:rFonts w:hint="eastAsia" w:ascii="仿宋_GB2312" w:hAnsi="΢���ź�" w:eastAsia="仿宋_GB2312"/>
          <w:color w:val="auto"/>
          <w:sz w:val="32"/>
          <w:szCs w:val="32"/>
          <w:shd w:val="clear" w:color="auto" w:fill="FFFFFF"/>
        </w:rPr>
        <w:t>。)。</w:t>
      </w:r>
      <w:r>
        <w:rPr>
          <w:rFonts w:hint="eastAsia" w:ascii="仿宋_GB2312" w:hAnsi="΢���ź�" w:eastAsia="仿宋_GB2312"/>
          <w:color w:val="auto"/>
          <w:sz w:val="32"/>
          <w:szCs w:val="32"/>
        </w:rPr>
        <w:br w:type="textWrapping"/>
      </w:r>
      <w:r>
        <w:rPr>
          <w:rFonts w:hint="eastAsia" w:ascii="仿宋_GB2312" w:hAnsi="΢���ź�" w:eastAsia="仿宋_GB2312"/>
          <w:color w:val="auto"/>
          <w:sz w:val="32"/>
          <w:szCs w:val="32"/>
          <w:shd w:val="clear" w:color="auto" w:fill="FFFFFF"/>
        </w:rPr>
        <w:t xml:space="preserve">    2.书面材料受理时间：20</w:t>
      </w:r>
      <w:r>
        <w:rPr>
          <w:rFonts w:hint="eastAsia" w:ascii="仿宋_GB2312" w:hAnsi="΢���ź�" w:eastAsia="仿宋_GB2312"/>
          <w:color w:val="auto"/>
          <w:sz w:val="32"/>
          <w:szCs w:val="32"/>
          <w:shd w:val="clear" w:color="auto" w:fill="FFFFFF"/>
          <w:lang w:val="en-US" w:eastAsia="zh-CN"/>
        </w:rPr>
        <w:t>21</w:t>
      </w:r>
      <w:r>
        <w:rPr>
          <w:rFonts w:hint="eastAsia" w:ascii="仿宋_GB2312" w:hAnsi="΢���ź�" w:eastAsia="仿宋_GB2312"/>
          <w:color w:val="auto"/>
          <w:sz w:val="32"/>
          <w:szCs w:val="32"/>
          <w:shd w:val="clear" w:color="auto" w:fill="FFFFFF"/>
        </w:rPr>
        <w:t>年</w:t>
      </w:r>
      <w:r>
        <w:rPr>
          <w:rFonts w:hint="eastAsia" w:ascii="仿宋_GB2312" w:hAnsi="΢���ź�" w:eastAsia="仿宋_GB2312"/>
          <w:color w:val="auto"/>
          <w:sz w:val="32"/>
          <w:szCs w:val="32"/>
          <w:u w:val="none"/>
          <w:shd w:val="clear" w:color="auto" w:fill="FFFFFF"/>
          <w:lang w:val="en-US" w:eastAsia="zh-CN"/>
        </w:rPr>
        <w:t>12</w:t>
      </w:r>
      <w:r>
        <w:rPr>
          <w:rFonts w:hint="eastAsia" w:ascii="仿宋_GB2312" w:hAnsi="΢���ź�" w:eastAsia="仿宋_GB2312"/>
          <w:color w:val="auto"/>
          <w:sz w:val="32"/>
          <w:szCs w:val="32"/>
          <w:u w:val="none"/>
          <w:shd w:val="clear" w:color="auto" w:fill="FFFFFF"/>
        </w:rPr>
        <w:t>月</w:t>
      </w:r>
      <w:r>
        <w:rPr>
          <w:rFonts w:hint="eastAsia" w:ascii="仿宋_GB2312" w:hAnsi="΢���ź�" w:eastAsia="仿宋_GB2312"/>
          <w:color w:val="auto"/>
          <w:sz w:val="32"/>
          <w:szCs w:val="32"/>
          <w:u w:val="none"/>
          <w:shd w:val="clear" w:color="auto" w:fill="FFFFFF"/>
          <w:lang w:val="en-US" w:eastAsia="zh-CN"/>
        </w:rPr>
        <w:t>27日</w:t>
      </w:r>
      <w:r>
        <w:rPr>
          <w:rFonts w:hint="eastAsia" w:ascii="仿宋_GB2312" w:hAnsi="΢���ź�" w:eastAsia="仿宋_GB2312"/>
          <w:color w:val="auto"/>
          <w:sz w:val="32"/>
          <w:szCs w:val="32"/>
          <w:u w:val="none"/>
          <w:shd w:val="clear" w:color="auto" w:fill="FFFFFF"/>
        </w:rPr>
        <w:t>—</w:t>
      </w:r>
      <w:r>
        <w:rPr>
          <w:rFonts w:hint="eastAsia" w:ascii="仿宋_GB2312" w:hAnsi="΢���ź�" w:eastAsia="仿宋_GB2312"/>
          <w:color w:val="auto"/>
          <w:sz w:val="32"/>
          <w:szCs w:val="32"/>
          <w:u w:val="none"/>
          <w:shd w:val="clear" w:color="auto" w:fill="FFFFFF"/>
          <w:lang w:val="en-US" w:eastAsia="zh-CN"/>
        </w:rPr>
        <w:t>2022年1月19</w:t>
      </w:r>
      <w:r>
        <w:rPr>
          <w:rFonts w:hint="eastAsia" w:ascii="仿宋_GB2312" w:hAnsi="΢���ź�" w:eastAsia="仿宋_GB2312"/>
          <w:color w:val="auto"/>
          <w:sz w:val="32"/>
          <w:szCs w:val="32"/>
          <w:u w:val="none"/>
          <w:shd w:val="clear" w:color="auto" w:fill="FFFFFF"/>
        </w:rPr>
        <w:t>日</w:t>
      </w:r>
      <w:r>
        <w:rPr>
          <w:rFonts w:hint="eastAsia" w:ascii="仿宋_GB2312" w:hAnsi="΢���ź�" w:eastAsia="仿宋_GB2312"/>
          <w:color w:val="auto"/>
          <w:sz w:val="32"/>
          <w:szCs w:val="32"/>
          <w:u w:val="none"/>
          <w:shd w:val="clear" w:color="auto" w:fill="FFFFFF"/>
          <w:lang w:eastAsia="zh-CN"/>
        </w:rPr>
        <w:t>（工作时间</w:t>
      </w:r>
      <w:r>
        <w:rPr>
          <w:rFonts w:hint="eastAsia" w:ascii="仿宋_GB2312" w:hAnsi="΢���ź�" w:eastAsia="仿宋_GB2312"/>
          <w:color w:val="auto"/>
          <w:sz w:val="32"/>
          <w:szCs w:val="32"/>
          <w:shd w:val="clear" w:color="auto" w:fill="FFFFFF"/>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480" w:firstLineChars="150"/>
        <w:jc w:val="both"/>
        <w:textAlignment w:val="auto"/>
        <w:rPr>
          <w:rStyle w:val="8"/>
          <w:rFonts w:hint="eastAsia" w:ascii="仿宋_GB2312" w:hAnsi="΢���ź�" w:eastAsia="仿宋_GB2312"/>
          <w:b w:val="0"/>
          <w:color w:val="auto"/>
          <w:sz w:val="32"/>
          <w:szCs w:val="32"/>
          <w:shd w:val="clear" w:color="auto" w:fill="FFFFFF"/>
        </w:rPr>
      </w:pPr>
      <w:r>
        <w:rPr>
          <w:rStyle w:val="8"/>
          <w:rFonts w:hint="eastAsia" w:ascii="仿宋_GB2312" w:hAnsi="΢���ź�" w:eastAsia="仿宋_GB2312"/>
          <w:b w:val="0"/>
          <w:color w:val="auto"/>
          <w:sz w:val="32"/>
          <w:szCs w:val="32"/>
          <w:shd w:val="clear" w:color="auto" w:fill="FFFFFF"/>
        </w:rPr>
        <w:t>（四）受理地点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ź�" w:eastAsia="仿宋_GB2312" w:cs="宋体"/>
          <w:color w:val="auto"/>
          <w:kern w:val="0"/>
          <w:sz w:val="32"/>
          <w:szCs w:val="32"/>
          <w:u w:val="none"/>
          <w:shd w:val="clear" w:color="auto" w:fill="FFFFFF"/>
          <w:lang w:val="en-US" w:eastAsia="zh-CN" w:bidi="ar-SA"/>
        </w:rPr>
      </w:pPr>
      <w:r>
        <w:rPr>
          <w:rFonts w:hint="eastAsia" w:ascii="仿宋_GB2312" w:hAnsi="΢���ź�" w:eastAsia="仿宋_GB2312" w:cs="宋体"/>
          <w:color w:val="auto"/>
          <w:kern w:val="0"/>
          <w:sz w:val="32"/>
          <w:szCs w:val="32"/>
          <w:u w:val="none"/>
          <w:shd w:val="clear" w:color="auto" w:fill="FFFFFF"/>
          <w:lang w:val="en-US" w:eastAsia="zh-CN" w:bidi="ar-SA"/>
        </w:rPr>
        <w:t>深圳市福田区福中三路市民中心B区行政服务大厅西厅综合受理窗口。（</w:t>
      </w:r>
      <w:r>
        <w:rPr>
          <w:rFonts w:hint="eastAsia" w:ascii="仿宋_GB2312" w:hAnsi="΢���ź�" w:eastAsia="仿宋_GB2312" w:cs="宋体"/>
          <w:b/>
          <w:bCs/>
          <w:color w:val="auto"/>
          <w:kern w:val="0"/>
          <w:sz w:val="32"/>
          <w:szCs w:val="32"/>
          <w:u w:val="none"/>
          <w:shd w:val="clear" w:color="auto" w:fill="FFFFFF"/>
          <w:lang w:val="en-US" w:eastAsia="zh-CN" w:bidi="ar-SA"/>
        </w:rPr>
        <w:t>疫情期间，预审通过后，请提前3个工作日进行预约，并按照预约时段，错峰提交材料。</w:t>
      </w:r>
      <w:r>
        <w:rPr>
          <w:rFonts w:hint="eastAsia" w:ascii="仿宋_GB2312" w:hAnsi="΢���ź�" w:eastAsia="仿宋_GB2312" w:cs="宋体"/>
          <w:color w:val="auto"/>
          <w:kern w:val="0"/>
          <w:sz w:val="32"/>
          <w:szCs w:val="32"/>
          <w:u w:val="none"/>
          <w:shd w:val="clear" w:color="auto" w:fill="FFFFFF"/>
          <w:lang w:val="en-US" w:eastAsia="zh-CN" w:bidi="ar-SA"/>
        </w:rPr>
        <w:t>预约指南：“i深圳”APP 或关注“深圳市行政服务大厅”微信公众号。操作流程：【办事预约】或【预约取号】—【深圳市行政服务大厅西厅】。）</w:t>
      </w:r>
    </w:p>
    <w:p>
      <w:pPr>
        <w:pStyle w:val="5"/>
        <w:keepNext w:val="0"/>
        <w:keepLines w:val="0"/>
        <w:pageBreakBefore w:val="0"/>
        <w:kinsoku/>
        <w:overflowPunct/>
        <w:topLinePunct w:val="0"/>
        <w:autoSpaceDE/>
        <w:autoSpaceDN/>
        <w:bidi w:val="0"/>
        <w:spacing w:before="0" w:beforeAutospacing="0" w:after="0" w:afterAutospacing="0" w:line="560" w:lineRule="exact"/>
        <w:ind w:left="719" w:leftChars="266" w:hanging="160" w:hangingChars="50"/>
        <w:jc w:val="both"/>
        <w:textAlignment w:val="auto"/>
        <w:rPr>
          <w:rFonts w:hint="eastAsia" w:ascii="仿宋_GB2312" w:hAnsi="΢���ź�" w:eastAsia="仿宋_GB2312"/>
          <w:color w:val="auto"/>
          <w:sz w:val="32"/>
          <w:szCs w:val="32"/>
          <w:highlight w:val="yellow"/>
          <w:shd w:val="clear" w:color="auto" w:fill="FFFFFF"/>
          <w:lang w:val="en-US" w:eastAsia="zh-CN"/>
        </w:rPr>
      </w:pPr>
      <w:r>
        <w:rPr>
          <w:rFonts w:hint="eastAsia" w:ascii="仿宋_GB2312" w:hAnsi="黑体" w:eastAsia="仿宋_GB2312"/>
          <w:color w:val="auto"/>
          <w:sz w:val="32"/>
          <w:szCs w:val="32"/>
          <w:shd w:val="clear" w:color="auto" w:fill="FFFFFF"/>
        </w:rPr>
        <w:t>（五）联系方式</w:t>
      </w:r>
      <w:r>
        <w:rPr>
          <w:rFonts w:hint="eastAsia" w:ascii="仿宋_GB2312" w:hAnsi="΢���ź�" w:eastAsia="仿宋_GB2312"/>
          <w:color w:val="auto"/>
          <w:sz w:val="32"/>
          <w:szCs w:val="32"/>
        </w:rPr>
        <w:br w:type="textWrapping"/>
      </w:r>
      <w:r>
        <w:rPr>
          <w:rFonts w:hint="eastAsia" w:ascii="仿宋_GB2312" w:hAnsi="΢���ź�" w:eastAsia="仿宋_GB2312"/>
          <w:color w:val="auto"/>
          <w:sz w:val="32"/>
          <w:szCs w:val="32"/>
          <w:shd w:val="clear" w:color="auto" w:fill="FFFFFF"/>
        </w:rPr>
        <w:t>1.系统技术支</w:t>
      </w:r>
      <w:r>
        <w:rPr>
          <w:rStyle w:val="8"/>
          <w:rFonts w:hint="eastAsia" w:ascii="仿宋_GB2312" w:hAnsi="΢���ź�" w:eastAsia="仿宋_GB2312"/>
          <w:b w:val="0"/>
          <w:color w:val="auto"/>
          <w:sz w:val="32"/>
          <w:szCs w:val="32"/>
          <w:shd w:val="clear" w:color="auto" w:fill="FFFFFF"/>
        </w:rPr>
        <w:t>持电话：88101744 ，88127031</w:t>
      </w:r>
    </w:p>
    <w:p>
      <w:pPr>
        <w:pStyle w:val="5"/>
        <w:keepNext w:val="0"/>
        <w:keepLines w:val="0"/>
        <w:pageBreakBefore w:val="0"/>
        <w:kinsoku/>
        <w:overflowPunct/>
        <w:topLinePunct w:val="0"/>
        <w:autoSpaceDE/>
        <w:autoSpaceDN/>
        <w:bidi w:val="0"/>
        <w:spacing w:before="0" w:beforeAutospacing="0" w:after="0" w:afterAutospacing="0" w:line="560" w:lineRule="exact"/>
        <w:ind w:firstLine="720" w:firstLineChars="225"/>
        <w:jc w:val="both"/>
        <w:textAlignment w:val="auto"/>
        <w:rPr>
          <w:rFonts w:ascii="仿宋_GB2312" w:eastAsia="仿宋_GB2312" w:cs="Calibri"/>
          <w:color w:val="auto"/>
          <w:sz w:val="32"/>
          <w:szCs w:val="32"/>
        </w:rPr>
      </w:pPr>
      <w:r>
        <w:rPr>
          <w:rFonts w:hint="eastAsia" w:ascii="仿宋_GB2312" w:eastAsia="仿宋_GB2312" w:cs="Calibri"/>
          <w:color w:val="auto"/>
          <w:sz w:val="32"/>
          <w:szCs w:val="32"/>
        </w:rPr>
        <w:t>2.业务咨询电话：</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s="Calibri"/>
          <w:color w:val="auto"/>
          <w:sz w:val="32"/>
          <w:szCs w:val="32"/>
        </w:rPr>
      </w:pPr>
      <w:r>
        <w:rPr>
          <w:rFonts w:hint="eastAsia" w:ascii="仿宋_GB2312" w:eastAsia="仿宋_GB2312" w:cs="Calibri"/>
          <w:color w:val="auto"/>
          <w:sz w:val="32"/>
          <w:szCs w:val="32"/>
        </w:rPr>
        <w:t>综合信息服务</w:t>
      </w:r>
      <w:r>
        <w:rPr>
          <w:rFonts w:hint="eastAsia" w:ascii="仿宋_GB2312" w:eastAsia="仿宋_GB2312" w:cs="Calibri"/>
          <w:color w:val="auto"/>
          <w:sz w:val="32"/>
          <w:szCs w:val="32"/>
          <w:lang w:eastAsia="zh-CN"/>
        </w:rPr>
        <w:t>、</w:t>
      </w:r>
      <w:r>
        <w:rPr>
          <w:rFonts w:hint="eastAsia" w:ascii="仿宋_GB2312" w:eastAsia="仿宋_GB2312" w:cs="Calibri"/>
          <w:color w:val="auto"/>
          <w:sz w:val="32"/>
          <w:szCs w:val="32"/>
        </w:rPr>
        <w:t>技术支撑服务</w:t>
      </w:r>
      <w:r>
        <w:rPr>
          <w:rFonts w:hint="eastAsia" w:ascii="仿宋_GB2312" w:eastAsia="仿宋_GB2312" w:cs="Calibri"/>
          <w:color w:val="auto"/>
          <w:sz w:val="32"/>
          <w:szCs w:val="32"/>
          <w:lang w:eastAsia="zh-CN"/>
        </w:rPr>
        <w:t>、</w:t>
      </w:r>
      <w:r>
        <w:rPr>
          <w:rFonts w:hint="eastAsia" w:ascii="仿宋_GB2312" w:eastAsia="仿宋_GB2312" w:cs="Calibri"/>
          <w:color w:val="auto"/>
          <w:sz w:val="32"/>
          <w:szCs w:val="32"/>
        </w:rPr>
        <w:t xml:space="preserve">信息化应用服务   </w:t>
      </w:r>
    </w:p>
    <w:p>
      <w:pPr>
        <w:pStyle w:val="5"/>
        <w:keepNext w:val="0"/>
        <w:keepLines w:val="0"/>
        <w:pageBreakBefore w:val="0"/>
        <w:kinsoku/>
        <w:overflowPunct/>
        <w:topLinePunct w:val="0"/>
        <w:autoSpaceDE/>
        <w:autoSpaceDN/>
        <w:bidi w:val="0"/>
        <w:spacing w:before="0" w:beforeAutospacing="0" w:after="0" w:afterAutospacing="0" w:line="560" w:lineRule="exact"/>
        <w:ind w:firstLine="3520" w:firstLineChars="1100"/>
        <w:jc w:val="both"/>
        <w:textAlignment w:val="auto"/>
        <w:rPr>
          <w:rFonts w:hint="default" w:ascii="仿宋_GB2312" w:eastAsia="仿宋_GB2312" w:cs="Calibri"/>
          <w:color w:val="auto"/>
          <w:sz w:val="32"/>
          <w:szCs w:val="32"/>
          <w:lang w:val="en-US" w:eastAsia="zh-CN"/>
        </w:rPr>
      </w:pPr>
      <w:r>
        <w:rPr>
          <w:rFonts w:hint="eastAsia" w:ascii="仿宋_GB2312" w:eastAsia="仿宋_GB2312" w:cs="Calibri"/>
          <w:color w:val="auto"/>
          <w:sz w:val="32"/>
          <w:szCs w:val="32"/>
          <w:lang w:eastAsia="zh-CN"/>
        </w:rPr>
        <w:t>王</w:t>
      </w:r>
      <w:r>
        <w:rPr>
          <w:rFonts w:hint="eastAsia" w:ascii="仿宋_GB2312" w:eastAsia="仿宋_GB2312" w:cs="Calibri"/>
          <w:color w:val="auto"/>
          <w:sz w:val="32"/>
          <w:szCs w:val="32"/>
          <w:lang w:val="en-US" w:eastAsia="zh-CN"/>
        </w:rPr>
        <w:t xml:space="preserve">  </w:t>
      </w:r>
      <w:r>
        <w:rPr>
          <w:rFonts w:hint="eastAsia" w:ascii="仿宋_GB2312" w:eastAsia="仿宋_GB2312" w:cs="Calibri"/>
          <w:color w:val="auto"/>
          <w:sz w:val="32"/>
          <w:szCs w:val="32"/>
          <w:lang w:eastAsia="zh-CN"/>
        </w:rPr>
        <w:t>鹏</w:t>
      </w:r>
      <w:r>
        <w:rPr>
          <w:rFonts w:hint="eastAsia" w:ascii="仿宋_GB2312" w:eastAsia="仿宋_GB2312" w:cs="Calibri"/>
          <w:color w:val="auto"/>
          <w:sz w:val="32"/>
          <w:szCs w:val="32"/>
        </w:rPr>
        <w:t xml:space="preserve"> </w:t>
      </w:r>
      <w:r>
        <w:rPr>
          <w:rFonts w:hint="eastAsia" w:ascii="仿宋_GB2312" w:eastAsia="仿宋_GB2312" w:cs="Calibri"/>
          <w:color w:val="auto"/>
          <w:sz w:val="32"/>
          <w:szCs w:val="32"/>
          <w:lang w:val="en-US" w:eastAsia="zh-CN"/>
        </w:rPr>
        <w:t xml:space="preserve"> 82975809，</w:t>
      </w:r>
      <w:r>
        <w:rPr>
          <w:rFonts w:hint="eastAsia" w:ascii="仿宋_GB2312" w:eastAsia="仿宋_GB2312" w:cs="Calibri"/>
          <w:color w:val="auto"/>
          <w:sz w:val="32"/>
          <w:szCs w:val="32"/>
        </w:rPr>
        <w:t>83</w:t>
      </w:r>
      <w:r>
        <w:rPr>
          <w:rFonts w:hint="eastAsia" w:ascii="仿宋_GB2312" w:eastAsia="仿宋_GB2312" w:cs="Calibri"/>
          <w:color w:val="auto"/>
          <w:sz w:val="32"/>
          <w:szCs w:val="32"/>
          <w:lang w:val="en-US" w:eastAsia="zh-CN"/>
        </w:rPr>
        <w:t>569972</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default" w:ascii="仿宋_GB2312" w:eastAsia="仿宋_GB2312" w:cs="Calibri"/>
          <w:color w:val="auto"/>
          <w:sz w:val="32"/>
          <w:szCs w:val="32"/>
          <w:lang w:val="en-US" w:eastAsia="zh-CN"/>
        </w:rPr>
      </w:pPr>
      <w:r>
        <w:rPr>
          <w:rFonts w:hint="eastAsia" w:ascii="仿宋_GB2312" w:eastAsia="仿宋_GB2312" w:cs="Calibri"/>
          <w:color w:val="auto"/>
          <w:sz w:val="32"/>
          <w:szCs w:val="32"/>
        </w:rPr>
        <w:t xml:space="preserve">创业创新帮扶服务  </w:t>
      </w:r>
      <w:r>
        <w:rPr>
          <w:rFonts w:hint="eastAsia" w:ascii="仿宋_GB2312" w:eastAsia="仿宋_GB2312" w:cs="Calibri"/>
          <w:color w:val="auto"/>
          <w:sz w:val="32"/>
          <w:szCs w:val="32"/>
          <w:lang w:eastAsia="zh-CN"/>
        </w:rPr>
        <w:t>李清义</w:t>
      </w:r>
      <w:r>
        <w:rPr>
          <w:rFonts w:hint="eastAsia" w:ascii="仿宋_GB2312" w:eastAsia="仿宋_GB2312" w:cs="Calibri"/>
          <w:color w:val="auto"/>
          <w:sz w:val="32"/>
          <w:szCs w:val="32"/>
        </w:rPr>
        <w:t xml:space="preserve"> </w:t>
      </w:r>
      <w:r>
        <w:rPr>
          <w:rFonts w:hint="eastAsia" w:ascii="仿宋_GB2312" w:eastAsia="仿宋_GB2312" w:cs="Calibri"/>
          <w:color w:val="auto"/>
          <w:sz w:val="32"/>
          <w:szCs w:val="32"/>
          <w:lang w:val="en-US" w:eastAsia="zh-CN"/>
        </w:rPr>
        <w:t xml:space="preserve"> 83051495</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s="Calibri"/>
          <w:color w:val="auto"/>
          <w:sz w:val="32"/>
          <w:szCs w:val="32"/>
        </w:rPr>
      </w:pPr>
      <w:r>
        <w:rPr>
          <w:rFonts w:hint="eastAsia" w:ascii="仿宋_GB2312" w:eastAsia="仿宋_GB2312" w:cs="Calibri"/>
          <w:color w:val="auto"/>
          <w:sz w:val="32"/>
          <w:szCs w:val="32"/>
          <w:lang w:eastAsia="zh-CN"/>
        </w:rPr>
        <w:t>人才</w:t>
      </w:r>
      <w:r>
        <w:rPr>
          <w:rFonts w:hint="eastAsia" w:ascii="仿宋_GB2312" w:eastAsia="仿宋_GB2312" w:cs="Calibri"/>
          <w:color w:val="auto"/>
          <w:sz w:val="32"/>
          <w:szCs w:val="32"/>
        </w:rPr>
        <w:t xml:space="preserve">培训服务      </w:t>
      </w:r>
      <w:r>
        <w:rPr>
          <w:rFonts w:hint="eastAsia" w:ascii="仿宋_GB2312" w:eastAsia="仿宋_GB2312" w:cs="Calibri"/>
          <w:color w:val="auto"/>
          <w:sz w:val="32"/>
          <w:szCs w:val="32"/>
          <w:lang w:eastAsia="zh-CN"/>
        </w:rPr>
        <w:t>薛</w:t>
      </w:r>
      <w:r>
        <w:rPr>
          <w:rFonts w:hint="eastAsia" w:ascii="仿宋_GB2312" w:eastAsia="仿宋_GB2312" w:cs="Calibri"/>
          <w:color w:val="auto"/>
          <w:sz w:val="32"/>
          <w:szCs w:val="32"/>
          <w:lang w:val="en-US" w:eastAsia="zh-CN"/>
        </w:rPr>
        <w:t xml:space="preserve">  </w:t>
      </w:r>
      <w:r>
        <w:rPr>
          <w:rFonts w:hint="eastAsia" w:ascii="仿宋_GB2312" w:eastAsia="仿宋_GB2312" w:cs="Calibri"/>
          <w:color w:val="auto"/>
          <w:sz w:val="32"/>
          <w:szCs w:val="32"/>
          <w:lang w:eastAsia="zh-CN"/>
        </w:rPr>
        <w:t>莹</w:t>
      </w:r>
      <w:r>
        <w:rPr>
          <w:rFonts w:hint="eastAsia" w:ascii="仿宋_GB2312" w:eastAsia="仿宋_GB2312" w:cs="Calibri"/>
          <w:color w:val="auto"/>
          <w:sz w:val="32"/>
          <w:szCs w:val="32"/>
        </w:rPr>
        <w:t xml:space="preserve"> </w:t>
      </w:r>
      <w:r>
        <w:rPr>
          <w:rFonts w:hint="eastAsia" w:ascii="仿宋_GB2312" w:eastAsia="仿宋_GB2312" w:cs="Calibri"/>
          <w:color w:val="auto"/>
          <w:sz w:val="32"/>
          <w:szCs w:val="32"/>
          <w:lang w:val="en-US" w:eastAsia="zh-CN"/>
        </w:rPr>
        <w:t xml:space="preserve"> </w:t>
      </w:r>
      <w:r>
        <w:rPr>
          <w:rFonts w:hint="eastAsia" w:ascii="仿宋_GB2312" w:eastAsia="仿宋_GB2312" w:cs="Calibri"/>
          <w:color w:val="auto"/>
          <w:sz w:val="32"/>
          <w:szCs w:val="32"/>
        </w:rPr>
        <w:t>82975903</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eastAsia="仿宋_GB2312" w:cs="Calibri"/>
          <w:color w:val="auto"/>
          <w:sz w:val="32"/>
          <w:szCs w:val="32"/>
          <w:lang w:eastAsia="zh-CN"/>
        </w:rPr>
      </w:pPr>
      <w:r>
        <w:rPr>
          <w:rFonts w:hint="eastAsia" w:ascii="仿宋_GB2312" w:eastAsia="仿宋_GB2312" w:cs="Calibri"/>
          <w:color w:val="auto"/>
          <w:sz w:val="32"/>
          <w:szCs w:val="32"/>
          <w:lang w:eastAsia="zh-CN"/>
        </w:rPr>
        <w:t xml:space="preserve">融资服务      </w:t>
      </w:r>
      <w:r>
        <w:rPr>
          <w:rFonts w:hint="eastAsia" w:ascii="仿宋_GB2312" w:eastAsia="仿宋_GB2312" w:cs="Calibri"/>
          <w:color w:val="auto"/>
          <w:sz w:val="32"/>
          <w:szCs w:val="32"/>
          <w:lang w:val="en-US" w:eastAsia="zh-CN"/>
        </w:rPr>
        <w:t xml:space="preserve">    黄  聪  </w:t>
      </w:r>
      <w:r>
        <w:rPr>
          <w:rFonts w:hint="eastAsia" w:ascii="仿宋_GB2312" w:eastAsia="仿宋_GB2312" w:cs="Calibri"/>
          <w:color w:val="auto"/>
          <w:sz w:val="32"/>
          <w:szCs w:val="32"/>
          <w:lang w:eastAsia="zh-CN"/>
        </w:rPr>
        <w:t>82977354</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六、申请决定机关</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市工业和信息化局</w:t>
      </w:r>
      <w:r>
        <w:rPr>
          <w:rFonts w:hint="eastAsia" w:ascii="仿宋_GB2312" w:hAnsi="仿宋_GB2312" w:eastAsia="仿宋_GB2312" w:cs="仿宋_GB2312"/>
          <w:color w:val="auto"/>
          <w:sz w:val="32"/>
          <w:szCs w:val="32"/>
        </w:rPr>
        <w:t>。</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七、办理流程</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市中小企业服务</w:t>
      </w:r>
      <w:r>
        <w:rPr>
          <w:rFonts w:hint="eastAsia" w:ascii="仿宋_GB2312" w:hAnsi="宋体" w:eastAsia="仿宋_GB2312"/>
          <w:color w:val="auto"/>
          <w:sz w:val="32"/>
          <w:szCs w:val="32"/>
          <w:lang w:eastAsia="zh-CN"/>
        </w:rPr>
        <w:t>局</w:t>
      </w:r>
      <w:r>
        <w:rPr>
          <w:rFonts w:hint="eastAsia" w:ascii="仿宋_GB2312" w:hAnsi="宋体" w:eastAsia="仿宋_GB2312"/>
          <w:color w:val="auto"/>
          <w:sz w:val="32"/>
          <w:szCs w:val="32"/>
        </w:rPr>
        <w:t>发布指南</w:t>
      </w:r>
      <w:r>
        <w:rPr>
          <w:rFonts w:hint="eastAsia" w:ascii="仿宋_GB2312" w:hAnsi="宋体" w:eastAsia="宋体" w:cs="宋体"/>
          <w:color w:val="auto"/>
          <w:sz w:val="32"/>
          <w:szCs w:val="32"/>
        </w:rPr>
        <w:t>――</w:t>
      </w:r>
      <w:r>
        <w:rPr>
          <w:rFonts w:hint="eastAsia" w:ascii="仿宋_GB2312" w:hAnsi="仿宋_GB2312" w:eastAsia="仿宋_GB2312" w:cs="仿宋_GB2312"/>
          <w:color w:val="auto"/>
          <w:sz w:val="32"/>
          <w:szCs w:val="32"/>
        </w:rPr>
        <w:t>申请人网上申报</w:t>
      </w:r>
      <w:r>
        <w:rPr>
          <w:rFonts w:hint="eastAsia" w:ascii="仿宋_GB2312" w:hAnsi="宋体" w:eastAsia="宋体" w:cs="宋体"/>
          <w:color w:val="auto"/>
          <w:sz w:val="32"/>
          <w:szCs w:val="32"/>
        </w:rPr>
        <w:t>――</w:t>
      </w:r>
      <w:r>
        <w:rPr>
          <w:rFonts w:hint="eastAsia" w:ascii="仿宋_GB2312" w:hAnsi="仿宋_GB2312" w:eastAsia="仿宋_GB2312" w:cs="仿宋_GB2312"/>
          <w:color w:val="auto"/>
          <w:sz w:val="32"/>
          <w:szCs w:val="32"/>
        </w:rPr>
        <w:t>申请人向市行政服务大厅收文窗口提交申请材料</w:t>
      </w:r>
      <w:r>
        <w:rPr>
          <w:rFonts w:hint="eastAsia" w:ascii="仿宋_GB2312" w:hAnsi="宋体" w:eastAsia="宋体" w:cs="宋体"/>
          <w:color w:val="auto"/>
          <w:sz w:val="32"/>
          <w:szCs w:val="32"/>
        </w:rPr>
        <w:t>――</w:t>
      </w:r>
      <w:r>
        <w:rPr>
          <w:rFonts w:hint="eastAsia" w:ascii="仿宋_GB2312" w:hAnsi="仿宋_GB2312" w:eastAsia="仿宋_GB2312" w:cs="仿宋_GB2312"/>
          <w:color w:val="auto"/>
          <w:sz w:val="32"/>
          <w:szCs w:val="32"/>
        </w:rPr>
        <w:t>对申请材料进行形式审查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专家评审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现场核查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――综合评定――</w:t>
      </w:r>
      <w:r>
        <w:rPr>
          <w:rFonts w:hint="eastAsia" w:ascii="仿宋_GB2312" w:hAnsi="仿宋_GB2312" w:eastAsia="仿宋_GB2312" w:cs="仿宋_GB2312"/>
          <w:color w:val="auto"/>
          <w:sz w:val="32"/>
          <w:szCs w:val="32"/>
          <w:lang w:eastAsia="zh-CN"/>
        </w:rPr>
        <w:t>市</w:t>
      </w:r>
      <w:r>
        <w:rPr>
          <w:rFonts w:hint="eastAsia" w:ascii="仿宋_GB2312" w:hAnsi="宋体" w:eastAsia="仿宋_GB2312"/>
          <w:color w:val="auto"/>
          <w:sz w:val="32"/>
          <w:szCs w:val="32"/>
        </w:rPr>
        <w:t>中小企业服务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发文公示――</w:t>
      </w:r>
      <w:r>
        <w:rPr>
          <w:rFonts w:hint="eastAsia" w:ascii="仿宋_GB2312" w:hAnsi="仿宋_GB2312" w:eastAsia="仿宋_GB2312" w:cs="仿宋_GB2312"/>
          <w:color w:val="auto"/>
          <w:sz w:val="32"/>
          <w:szCs w:val="32"/>
          <w:lang w:eastAsia="zh-CN"/>
        </w:rPr>
        <w:t>印</w:t>
      </w:r>
      <w:r>
        <w:rPr>
          <w:rFonts w:hint="eastAsia" w:ascii="仿宋_GB2312" w:hAnsi="仿宋_GB2312" w:eastAsia="仿宋_GB2312" w:cs="仿宋_GB2312"/>
          <w:color w:val="auto"/>
          <w:sz w:val="32"/>
          <w:szCs w:val="32"/>
        </w:rPr>
        <w:t>发公文。</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八、办理时限</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一批60个工作日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不包括特殊承诺时限</w:t>
      </w:r>
      <w:r>
        <w:rPr>
          <w:rFonts w:hint="eastAsia" w:ascii="仿宋_GB2312" w:hAnsi="仿宋_GB2312" w:eastAsia="仿宋_GB2312" w:cs="仿宋_GB2312"/>
          <w:color w:val="auto"/>
          <w:sz w:val="32"/>
          <w:szCs w:val="32"/>
          <w:lang w:eastAsia="zh-CN"/>
        </w:rPr>
        <w:t>）</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九、证件及有效期</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证件：批准文件</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有效期：三年</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十、证件的法律效力</w:t>
      </w:r>
    </w:p>
    <w:p>
      <w:pPr>
        <w:keepNext w:val="0"/>
        <w:keepLines w:val="0"/>
        <w:pageBreakBefore w:val="0"/>
        <w:kinsoku/>
        <w:wordWrap w:val="0"/>
        <w:overflowPunct/>
        <w:topLinePunct w:val="0"/>
        <w:autoSpaceDE/>
        <w:autoSpaceDN/>
        <w:bidi w:val="0"/>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申请单位凭批准文件获得深圳市民营及中小企业发展专项资金资助。</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十一、收费</w:t>
      </w:r>
    </w:p>
    <w:p>
      <w:pPr>
        <w:keepNext w:val="0"/>
        <w:keepLines w:val="0"/>
        <w:pageBreakBefore w:val="0"/>
        <w:kinsoku/>
        <w:wordWrap w:val="0"/>
        <w:overflowPunct/>
        <w:topLinePunct w:val="0"/>
        <w:autoSpaceDE/>
        <w:autoSpaceDN/>
        <w:bidi w:val="0"/>
        <w:spacing w:line="56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无。</w:t>
      </w:r>
    </w:p>
    <w:p>
      <w:pPr>
        <w:pStyle w:val="5"/>
        <w:keepNext w:val="0"/>
        <w:keepLines w:val="0"/>
        <w:pageBreakBefore w:val="0"/>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黑体" w:hAnsi="黑体" w:eastAsia="黑体" w:cs="Calibri"/>
          <w:color w:val="auto"/>
          <w:sz w:val="32"/>
          <w:szCs w:val="32"/>
        </w:rPr>
      </w:pPr>
      <w:r>
        <w:rPr>
          <w:rFonts w:hint="eastAsia" w:ascii="黑体" w:hAnsi="黑体" w:eastAsia="黑体" w:cs="Calibri"/>
          <w:color w:val="auto"/>
          <w:sz w:val="32"/>
          <w:szCs w:val="32"/>
        </w:rPr>
        <w:t>十二、年审或年检</w:t>
      </w:r>
    </w:p>
    <w:p>
      <w:pPr>
        <w:keepNext w:val="0"/>
        <w:keepLines w:val="0"/>
        <w:pageBreakBefore w:val="0"/>
        <w:kinsoku/>
        <w:wordWrap w:val="0"/>
        <w:overflowPunct/>
        <w:topLinePunct w:val="0"/>
        <w:autoSpaceDE/>
        <w:autoSpaceDN/>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ź�">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24"/>
    <w:rsid w:val="001C0EC9"/>
    <w:rsid w:val="002E6AC5"/>
    <w:rsid w:val="0039768C"/>
    <w:rsid w:val="005F4DCA"/>
    <w:rsid w:val="0065113A"/>
    <w:rsid w:val="00684324"/>
    <w:rsid w:val="007C3EDA"/>
    <w:rsid w:val="008308BE"/>
    <w:rsid w:val="00863544"/>
    <w:rsid w:val="00BC3ABA"/>
    <w:rsid w:val="00CC6957"/>
    <w:rsid w:val="00D15094"/>
    <w:rsid w:val="00E465AD"/>
    <w:rsid w:val="00E96819"/>
    <w:rsid w:val="00F72D01"/>
    <w:rsid w:val="00F85D46"/>
    <w:rsid w:val="0111680F"/>
    <w:rsid w:val="01286478"/>
    <w:rsid w:val="0129259F"/>
    <w:rsid w:val="01A65F4E"/>
    <w:rsid w:val="01CE1310"/>
    <w:rsid w:val="0222491F"/>
    <w:rsid w:val="02D46BFF"/>
    <w:rsid w:val="02FF3A15"/>
    <w:rsid w:val="03554DC5"/>
    <w:rsid w:val="036B780E"/>
    <w:rsid w:val="03933CFD"/>
    <w:rsid w:val="03B353A1"/>
    <w:rsid w:val="03D61B8A"/>
    <w:rsid w:val="04200138"/>
    <w:rsid w:val="04471CB8"/>
    <w:rsid w:val="054A2E11"/>
    <w:rsid w:val="059862C7"/>
    <w:rsid w:val="06570895"/>
    <w:rsid w:val="068D25E3"/>
    <w:rsid w:val="06A1745D"/>
    <w:rsid w:val="06C7394D"/>
    <w:rsid w:val="074C2622"/>
    <w:rsid w:val="07A13F37"/>
    <w:rsid w:val="07C24418"/>
    <w:rsid w:val="07F66489"/>
    <w:rsid w:val="087A7026"/>
    <w:rsid w:val="09047A9A"/>
    <w:rsid w:val="092E0140"/>
    <w:rsid w:val="09673497"/>
    <w:rsid w:val="09731F4D"/>
    <w:rsid w:val="09A42377"/>
    <w:rsid w:val="0A391E5B"/>
    <w:rsid w:val="0A882C18"/>
    <w:rsid w:val="0BA40025"/>
    <w:rsid w:val="0BE43DB0"/>
    <w:rsid w:val="0C5A75B1"/>
    <w:rsid w:val="0C644F44"/>
    <w:rsid w:val="0D0C0F46"/>
    <w:rsid w:val="0D683799"/>
    <w:rsid w:val="0D95645C"/>
    <w:rsid w:val="0DB55BC0"/>
    <w:rsid w:val="0DF24311"/>
    <w:rsid w:val="0E182C7C"/>
    <w:rsid w:val="0E290D63"/>
    <w:rsid w:val="0E432A36"/>
    <w:rsid w:val="0EC14855"/>
    <w:rsid w:val="0F092693"/>
    <w:rsid w:val="0F927BA7"/>
    <w:rsid w:val="10017178"/>
    <w:rsid w:val="10292E89"/>
    <w:rsid w:val="105A37C5"/>
    <w:rsid w:val="105F22DA"/>
    <w:rsid w:val="105F4ED4"/>
    <w:rsid w:val="10750367"/>
    <w:rsid w:val="10B9537C"/>
    <w:rsid w:val="10E122F4"/>
    <w:rsid w:val="10F36F1E"/>
    <w:rsid w:val="111856F2"/>
    <w:rsid w:val="111A10F5"/>
    <w:rsid w:val="116B556A"/>
    <w:rsid w:val="11EE3110"/>
    <w:rsid w:val="12065B46"/>
    <w:rsid w:val="12357DF8"/>
    <w:rsid w:val="12504167"/>
    <w:rsid w:val="12933D97"/>
    <w:rsid w:val="13177046"/>
    <w:rsid w:val="136A7E03"/>
    <w:rsid w:val="14205A39"/>
    <w:rsid w:val="14440278"/>
    <w:rsid w:val="14AE5225"/>
    <w:rsid w:val="154B24C5"/>
    <w:rsid w:val="15863F23"/>
    <w:rsid w:val="168D4659"/>
    <w:rsid w:val="16A24793"/>
    <w:rsid w:val="175D7F4D"/>
    <w:rsid w:val="17F03DF0"/>
    <w:rsid w:val="180E06A2"/>
    <w:rsid w:val="18872940"/>
    <w:rsid w:val="18AB2BDF"/>
    <w:rsid w:val="19B252C7"/>
    <w:rsid w:val="19CE1A95"/>
    <w:rsid w:val="19FD6DAF"/>
    <w:rsid w:val="1A156B95"/>
    <w:rsid w:val="1A892F7D"/>
    <w:rsid w:val="1A9C2903"/>
    <w:rsid w:val="1AB448C1"/>
    <w:rsid w:val="1B4121E1"/>
    <w:rsid w:val="1BA85757"/>
    <w:rsid w:val="1BCB4848"/>
    <w:rsid w:val="1C366711"/>
    <w:rsid w:val="1D1417B5"/>
    <w:rsid w:val="1D2039FB"/>
    <w:rsid w:val="1D8757B7"/>
    <w:rsid w:val="1D960FEC"/>
    <w:rsid w:val="1DCE4C8A"/>
    <w:rsid w:val="1E55365C"/>
    <w:rsid w:val="1E5D284A"/>
    <w:rsid w:val="1E902976"/>
    <w:rsid w:val="1EDE3914"/>
    <w:rsid w:val="1F332892"/>
    <w:rsid w:val="1F6A0F11"/>
    <w:rsid w:val="1F7C3978"/>
    <w:rsid w:val="1F8355BB"/>
    <w:rsid w:val="1FBC752E"/>
    <w:rsid w:val="1FE228DD"/>
    <w:rsid w:val="20436419"/>
    <w:rsid w:val="206915CB"/>
    <w:rsid w:val="208036F1"/>
    <w:rsid w:val="21C25763"/>
    <w:rsid w:val="21EC71BE"/>
    <w:rsid w:val="220B3506"/>
    <w:rsid w:val="22371666"/>
    <w:rsid w:val="24905A63"/>
    <w:rsid w:val="25796E61"/>
    <w:rsid w:val="25A06412"/>
    <w:rsid w:val="25BF6038"/>
    <w:rsid w:val="264E7697"/>
    <w:rsid w:val="267B08F2"/>
    <w:rsid w:val="28222E6F"/>
    <w:rsid w:val="28736582"/>
    <w:rsid w:val="288A480D"/>
    <w:rsid w:val="28EB7CE7"/>
    <w:rsid w:val="29F43C52"/>
    <w:rsid w:val="2A982435"/>
    <w:rsid w:val="2B5D6B83"/>
    <w:rsid w:val="2B621B74"/>
    <w:rsid w:val="2B705171"/>
    <w:rsid w:val="2BBA6666"/>
    <w:rsid w:val="2BD1218E"/>
    <w:rsid w:val="2C8940D8"/>
    <w:rsid w:val="2CB2021F"/>
    <w:rsid w:val="2D1D777C"/>
    <w:rsid w:val="2DF71870"/>
    <w:rsid w:val="2E1B6BC0"/>
    <w:rsid w:val="2E8C0921"/>
    <w:rsid w:val="2EDB4D5A"/>
    <w:rsid w:val="2F0D1D7C"/>
    <w:rsid w:val="2FD4631D"/>
    <w:rsid w:val="30E32D53"/>
    <w:rsid w:val="30F85D50"/>
    <w:rsid w:val="318B54CB"/>
    <w:rsid w:val="318F047E"/>
    <w:rsid w:val="31A839EE"/>
    <w:rsid w:val="31BB1346"/>
    <w:rsid w:val="31BF2295"/>
    <w:rsid w:val="31C6653D"/>
    <w:rsid w:val="31C86BE0"/>
    <w:rsid w:val="31E0024D"/>
    <w:rsid w:val="321B0CD0"/>
    <w:rsid w:val="321D2EBE"/>
    <w:rsid w:val="32336333"/>
    <w:rsid w:val="32854F75"/>
    <w:rsid w:val="33D07F69"/>
    <w:rsid w:val="345458F7"/>
    <w:rsid w:val="34671E45"/>
    <w:rsid w:val="3483593E"/>
    <w:rsid w:val="34F00FF9"/>
    <w:rsid w:val="35237F65"/>
    <w:rsid w:val="35622713"/>
    <w:rsid w:val="35C66A65"/>
    <w:rsid w:val="35DF0BE0"/>
    <w:rsid w:val="35E16D2A"/>
    <w:rsid w:val="362A491F"/>
    <w:rsid w:val="365D039E"/>
    <w:rsid w:val="3677444A"/>
    <w:rsid w:val="36B8452D"/>
    <w:rsid w:val="37023FCF"/>
    <w:rsid w:val="3744226D"/>
    <w:rsid w:val="38952CEE"/>
    <w:rsid w:val="38B970FE"/>
    <w:rsid w:val="39036697"/>
    <w:rsid w:val="3961431E"/>
    <w:rsid w:val="39A21B40"/>
    <w:rsid w:val="39E05FEA"/>
    <w:rsid w:val="3A0C1380"/>
    <w:rsid w:val="3A326AFF"/>
    <w:rsid w:val="3A356FAD"/>
    <w:rsid w:val="3ACF610C"/>
    <w:rsid w:val="3AF055D9"/>
    <w:rsid w:val="3AFD3735"/>
    <w:rsid w:val="3B0952EB"/>
    <w:rsid w:val="3BE52BE8"/>
    <w:rsid w:val="3BF04210"/>
    <w:rsid w:val="3C0433D9"/>
    <w:rsid w:val="3CCA7EF2"/>
    <w:rsid w:val="3DA57743"/>
    <w:rsid w:val="3DED544A"/>
    <w:rsid w:val="3E157E1A"/>
    <w:rsid w:val="3E4A6AD7"/>
    <w:rsid w:val="3ECC75AD"/>
    <w:rsid w:val="3F287822"/>
    <w:rsid w:val="3F3A3778"/>
    <w:rsid w:val="3F597EFA"/>
    <w:rsid w:val="3F833183"/>
    <w:rsid w:val="3FE753AB"/>
    <w:rsid w:val="4022139E"/>
    <w:rsid w:val="409468A3"/>
    <w:rsid w:val="40E82D49"/>
    <w:rsid w:val="413871D1"/>
    <w:rsid w:val="413A66BF"/>
    <w:rsid w:val="413E1C36"/>
    <w:rsid w:val="41AF7A48"/>
    <w:rsid w:val="41B60194"/>
    <w:rsid w:val="423D7263"/>
    <w:rsid w:val="42441B36"/>
    <w:rsid w:val="42491F88"/>
    <w:rsid w:val="426000C3"/>
    <w:rsid w:val="42930403"/>
    <w:rsid w:val="42B56495"/>
    <w:rsid w:val="42D623D7"/>
    <w:rsid w:val="43263316"/>
    <w:rsid w:val="439B50E7"/>
    <w:rsid w:val="43B4236B"/>
    <w:rsid w:val="443179A3"/>
    <w:rsid w:val="445D3323"/>
    <w:rsid w:val="4478397C"/>
    <w:rsid w:val="46050A08"/>
    <w:rsid w:val="460C2ABF"/>
    <w:rsid w:val="462B5DAC"/>
    <w:rsid w:val="46675962"/>
    <w:rsid w:val="46775BE4"/>
    <w:rsid w:val="46D278A6"/>
    <w:rsid w:val="473A606C"/>
    <w:rsid w:val="485241F3"/>
    <w:rsid w:val="48E66713"/>
    <w:rsid w:val="49EF3C98"/>
    <w:rsid w:val="4ABF254B"/>
    <w:rsid w:val="4B6F1A40"/>
    <w:rsid w:val="4BA46554"/>
    <w:rsid w:val="4C0502B9"/>
    <w:rsid w:val="4CF21CC8"/>
    <w:rsid w:val="4D1307C4"/>
    <w:rsid w:val="4D201AA5"/>
    <w:rsid w:val="4DF04FE6"/>
    <w:rsid w:val="4DFF2876"/>
    <w:rsid w:val="4E4A5284"/>
    <w:rsid w:val="4E8272B9"/>
    <w:rsid w:val="4F272F90"/>
    <w:rsid w:val="51017D9A"/>
    <w:rsid w:val="51877553"/>
    <w:rsid w:val="51A42BA6"/>
    <w:rsid w:val="52ED0CDC"/>
    <w:rsid w:val="53116A02"/>
    <w:rsid w:val="536F5C6A"/>
    <w:rsid w:val="53787A53"/>
    <w:rsid w:val="53920733"/>
    <w:rsid w:val="53B76A78"/>
    <w:rsid w:val="54836062"/>
    <w:rsid w:val="54915465"/>
    <w:rsid w:val="54971853"/>
    <w:rsid w:val="54AB5FB2"/>
    <w:rsid w:val="54B4320F"/>
    <w:rsid w:val="54CD7A24"/>
    <w:rsid w:val="552A3A5A"/>
    <w:rsid w:val="556F3BF6"/>
    <w:rsid w:val="55961BBE"/>
    <w:rsid w:val="56713129"/>
    <w:rsid w:val="574C1A63"/>
    <w:rsid w:val="578D2D1E"/>
    <w:rsid w:val="57FE05FF"/>
    <w:rsid w:val="58383BEE"/>
    <w:rsid w:val="58902EF2"/>
    <w:rsid w:val="58FD48AA"/>
    <w:rsid w:val="591629FC"/>
    <w:rsid w:val="594052B6"/>
    <w:rsid w:val="59BA229F"/>
    <w:rsid w:val="59BB1365"/>
    <w:rsid w:val="59DC0E5C"/>
    <w:rsid w:val="5A083ADA"/>
    <w:rsid w:val="5A084159"/>
    <w:rsid w:val="5A493298"/>
    <w:rsid w:val="5A605C7C"/>
    <w:rsid w:val="5AAA5986"/>
    <w:rsid w:val="5B147C4A"/>
    <w:rsid w:val="5B2A3FDF"/>
    <w:rsid w:val="5B5861DD"/>
    <w:rsid w:val="5D12144F"/>
    <w:rsid w:val="5D8B1887"/>
    <w:rsid w:val="5DEF41AF"/>
    <w:rsid w:val="5E313D68"/>
    <w:rsid w:val="5E5B2930"/>
    <w:rsid w:val="5E937023"/>
    <w:rsid w:val="5EEB03A5"/>
    <w:rsid w:val="5FFC7AB3"/>
    <w:rsid w:val="603E1D98"/>
    <w:rsid w:val="6053583B"/>
    <w:rsid w:val="61391A7F"/>
    <w:rsid w:val="619D7DD2"/>
    <w:rsid w:val="61A40A23"/>
    <w:rsid w:val="61B57B85"/>
    <w:rsid w:val="62B35170"/>
    <w:rsid w:val="63446480"/>
    <w:rsid w:val="63C759F5"/>
    <w:rsid w:val="64166A2D"/>
    <w:rsid w:val="654C3EE9"/>
    <w:rsid w:val="65DB1DD8"/>
    <w:rsid w:val="6608556F"/>
    <w:rsid w:val="662373EA"/>
    <w:rsid w:val="663E28B2"/>
    <w:rsid w:val="669C2E03"/>
    <w:rsid w:val="670A54E1"/>
    <w:rsid w:val="671C47C0"/>
    <w:rsid w:val="67251819"/>
    <w:rsid w:val="67A61C63"/>
    <w:rsid w:val="67FC474D"/>
    <w:rsid w:val="67FF601C"/>
    <w:rsid w:val="68B572BC"/>
    <w:rsid w:val="69A9025E"/>
    <w:rsid w:val="69D72FDC"/>
    <w:rsid w:val="6B771E6C"/>
    <w:rsid w:val="6BAA6296"/>
    <w:rsid w:val="6BEF795F"/>
    <w:rsid w:val="6C565425"/>
    <w:rsid w:val="6C7861DC"/>
    <w:rsid w:val="6CE30531"/>
    <w:rsid w:val="6CFC2DD2"/>
    <w:rsid w:val="6D26080E"/>
    <w:rsid w:val="6D61566B"/>
    <w:rsid w:val="6DC900F6"/>
    <w:rsid w:val="6E2940AD"/>
    <w:rsid w:val="6E41699F"/>
    <w:rsid w:val="6ED43879"/>
    <w:rsid w:val="6EE015A5"/>
    <w:rsid w:val="6F1561F1"/>
    <w:rsid w:val="6F211F0E"/>
    <w:rsid w:val="6F337174"/>
    <w:rsid w:val="6FAE7BC4"/>
    <w:rsid w:val="701F7023"/>
    <w:rsid w:val="70A661DE"/>
    <w:rsid w:val="712E1817"/>
    <w:rsid w:val="71B07970"/>
    <w:rsid w:val="723800CD"/>
    <w:rsid w:val="72AE0381"/>
    <w:rsid w:val="72CC001F"/>
    <w:rsid w:val="73520D9A"/>
    <w:rsid w:val="73B64E00"/>
    <w:rsid w:val="7553095C"/>
    <w:rsid w:val="7562351B"/>
    <w:rsid w:val="75C657D6"/>
    <w:rsid w:val="76193D18"/>
    <w:rsid w:val="76541E61"/>
    <w:rsid w:val="766203FF"/>
    <w:rsid w:val="76746409"/>
    <w:rsid w:val="770F155C"/>
    <w:rsid w:val="770F26EF"/>
    <w:rsid w:val="77C611B2"/>
    <w:rsid w:val="78E8164B"/>
    <w:rsid w:val="79957878"/>
    <w:rsid w:val="79AE5D32"/>
    <w:rsid w:val="79EB18B9"/>
    <w:rsid w:val="7A2F0DA4"/>
    <w:rsid w:val="7AA13BED"/>
    <w:rsid w:val="7AA355AE"/>
    <w:rsid w:val="7AE72FDB"/>
    <w:rsid w:val="7B021152"/>
    <w:rsid w:val="7B02192C"/>
    <w:rsid w:val="7B7A3786"/>
    <w:rsid w:val="7B9F088D"/>
    <w:rsid w:val="7BA327D1"/>
    <w:rsid w:val="7D760EF1"/>
    <w:rsid w:val="7E413853"/>
    <w:rsid w:val="7E4547E1"/>
    <w:rsid w:val="7E8F5562"/>
    <w:rsid w:val="7EAA7B0F"/>
    <w:rsid w:val="7F282419"/>
    <w:rsid w:val="7FA206C0"/>
    <w:rsid w:val="7FA226C5"/>
    <w:rsid w:val="7FDF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 w:type="paragraph" w:customStyle="1" w:styleId="12">
    <w:name w:val="文件正文"/>
    <w:qFormat/>
    <w:uiPriority w:val="2"/>
    <w:pPr>
      <w:spacing w:line="560" w:lineRule="exact"/>
      <w:ind w:firstLine="622" w:firstLineChars="200"/>
    </w:pPr>
    <w:rPr>
      <w:rFonts w:ascii="仿宋_GB2312" w:hAnsi="仿宋_GB2312" w:eastAsia="仿宋_GB2312" w:cs="仿宋_GB2312"/>
      <w:kern w:val="2"/>
      <w:sz w:val="32"/>
      <w:szCs w:val="32"/>
      <w:lang w:val="en-US" w:eastAsia="zh-CN" w:bidi="ar-SA"/>
    </w:rPr>
  </w:style>
  <w:style w:type="character" w:customStyle="1" w:styleId="13">
    <w:name w:val="副标题 Char"/>
    <w:basedOn w:val="7"/>
    <w:link w:val="4"/>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554</Words>
  <Characters>3162</Characters>
  <Lines>26</Lines>
  <Paragraphs>7</Paragraphs>
  <TotalTime>48</TotalTime>
  <ScaleCrop>false</ScaleCrop>
  <LinksUpToDate>false</LinksUpToDate>
  <CharactersWithSpaces>3709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2018-08-06T00:51:00Z</dcterms:created>
  <dc:creator>杨文友</dc:creator>
  <cp:lastModifiedBy>王鹏</cp:lastModifiedBy>
  <cp:lastPrinted>2021-12-16T08:56:13Z</cp:lastPrinted>
  <dcterms:modified xsi:type="dcterms:W3CDTF">2021-12-16T09:16:56Z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