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bCs/>
          <w:sz w:val="32"/>
          <w:szCs w:val="32"/>
        </w:rPr>
      </w:pPr>
      <w:r>
        <w:rPr>
          <w:rFonts w:hint="eastAsia" w:ascii="黑体" w:hAnsi="黑体" w:eastAsia="黑体" w:cs="仿宋_GB2312"/>
          <w:bCs/>
          <w:sz w:val="32"/>
          <w:szCs w:val="32"/>
        </w:rPr>
        <w:t>附件2</w:t>
      </w:r>
    </w:p>
    <w:p>
      <w:pPr>
        <w:pStyle w:val="6"/>
        <w:spacing w:before="0" w:beforeAutospacing="0" w:after="0" w:afterAutospacing="0" w:line="560" w:lineRule="exact"/>
        <w:jc w:val="center"/>
        <w:rPr>
          <w:rFonts w:ascii="黑体" w:hAnsi="黑体" w:eastAsia="黑体" w:cs="仿宋_GB2312"/>
          <w:bCs/>
          <w:sz w:val="32"/>
          <w:szCs w:val="32"/>
        </w:rPr>
      </w:pPr>
    </w:p>
    <w:p>
      <w:pPr>
        <w:pStyle w:val="16"/>
        <w:rPr>
          <w:rFonts w:hAnsi="仿宋" w:cs="Times New Roman"/>
          <w:kern w:val="44"/>
          <w:szCs w:val="44"/>
        </w:rPr>
      </w:pPr>
      <w:r>
        <w:rPr>
          <w:rFonts w:hint="eastAsia" w:hAnsi="仿宋" w:cs="Times New Roman"/>
          <w:kern w:val="44"/>
          <w:szCs w:val="44"/>
        </w:rPr>
        <w:t>2021年深圳市专精特新中小企业遴选</w:t>
      </w:r>
    </w:p>
    <w:p>
      <w:pPr>
        <w:pStyle w:val="16"/>
        <w:rPr>
          <w:rFonts w:hAnsi="仿宋" w:cs="Times New Roman"/>
          <w:kern w:val="44"/>
          <w:szCs w:val="44"/>
        </w:rPr>
      </w:pPr>
      <w:r>
        <w:rPr>
          <w:rFonts w:hint="eastAsia" w:hAnsi="仿宋" w:cs="Times New Roman"/>
          <w:kern w:val="44"/>
          <w:szCs w:val="44"/>
        </w:rPr>
        <w:t xml:space="preserve">申报指南 </w:t>
      </w:r>
    </w:p>
    <w:p>
      <w:pPr>
        <w:pStyle w:val="6"/>
        <w:spacing w:before="0" w:beforeAutospacing="0" w:after="0" w:afterAutospacing="0" w:line="560" w:lineRule="exact"/>
        <w:ind w:firstLine="480" w:firstLineChars="150"/>
        <w:jc w:val="both"/>
        <w:rPr>
          <w:rFonts w:ascii="仿宋" w:hAnsi="仿宋" w:eastAsia="仿宋" w:cs="Calibri"/>
          <w:sz w:val="32"/>
          <w:szCs w:val="32"/>
        </w:rPr>
      </w:pP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一、申报对象</w:t>
      </w:r>
    </w:p>
    <w:p>
      <w:pPr>
        <w:adjustRightInd w:val="0"/>
        <w:snapToGrid w:val="0"/>
        <w:spacing w:line="560" w:lineRule="exact"/>
        <w:ind w:firstLine="641"/>
        <w:rPr>
          <w:rFonts w:ascii="仿宋" w:hAnsi="仿宋" w:eastAsia="仿宋"/>
          <w:sz w:val="32"/>
          <w:szCs w:val="32"/>
        </w:rPr>
      </w:pPr>
      <w:r>
        <w:rPr>
          <w:rFonts w:hint="eastAsia" w:ascii="仿宋" w:hAnsi="仿宋" w:eastAsia="仿宋"/>
          <w:sz w:val="32"/>
          <w:szCs w:val="32"/>
        </w:rPr>
        <w:t>主营业务和发展重点符合国家产业政策及相关要求，专业化、精细化、特色化、新颖化特征明显，创新能力强、发展速度快、运行质量高、融资能力强、经济效益好的中小企业。所称中小企业的标准，按照工业和信息化部、国家统计局、国家发展改革委、财政部联合印发的《中小企业划型标准规定》（工信部联企业〔2011〕300号）执行。</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二、遴选依据</w:t>
      </w:r>
    </w:p>
    <w:p>
      <w:pPr>
        <w:adjustRightInd w:val="0"/>
        <w:snapToGrid w:val="0"/>
        <w:spacing w:line="560" w:lineRule="exact"/>
        <w:ind w:firstLine="641"/>
        <w:rPr>
          <w:rFonts w:ascii="仿宋" w:hAnsi="仿宋" w:eastAsia="仿宋"/>
          <w:sz w:val="32"/>
          <w:szCs w:val="32"/>
        </w:rPr>
      </w:pPr>
      <w:r>
        <w:rPr>
          <w:rFonts w:hint="eastAsia" w:ascii="仿宋" w:hAnsi="仿宋" w:eastAsia="仿宋"/>
          <w:sz w:val="32"/>
          <w:szCs w:val="32"/>
        </w:rPr>
        <w:t>《深圳市工业和信息化局专精特新中小企业遴选办法》（深工信规〔2020〕12号）</w:t>
      </w:r>
    </w:p>
    <w:p>
      <w:pPr>
        <w:pStyle w:val="6"/>
        <w:shd w:val="clear" w:color="auto" w:fill="FFFFFF"/>
        <w:spacing w:before="0" w:beforeAutospacing="0" w:after="0" w:afterAutospacing="0" w:line="560" w:lineRule="exact"/>
        <w:ind w:firstLine="640" w:firstLineChars="200"/>
        <w:jc w:val="both"/>
        <w:rPr>
          <w:rFonts w:ascii="仿宋" w:hAnsi="仿宋" w:eastAsia="仿宋" w:cs="Calibri"/>
          <w:sz w:val="32"/>
          <w:szCs w:val="32"/>
        </w:rPr>
      </w:pPr>
      <w:r>
        <w:rPr>
          <w:rFonts w:hint="eastAsia" w:ascii="Times New Roman" w:hAnsi="Times New Roman" w:eastAsia="黑体" w:cs="Times New Roman"/>
          <w:kern w:val="2"/>
          <w:sz w:val="32"/>
          <w:szCs w:val="20"/>
        </w:rPr>
        <w:t>三、申报条件</w:t>
      </w:r>
    </w:p>
    <w:p>
      <w:pPr>
        <w:pStyle w:val="6"/>
        <w:shd w:val="clear" w:color="auto" w:fill="FFFFFF"/>
        <w:spacing w:before="0" w:beforeAutospacing="0" w:after="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（一）申报“专精特新”企业应同时符合下列基本条件：</w:t>
      </w:r>
    </w:p>
    <w:p>
      <w:pPr>
        <w:adjustRightInd w:val="0"/>
        <w:snapToGrid w:val="0"/>
        <w:spacing w:line="560" w:lineRule="exact"/>
        <w:ind w:firstLine="641"/>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依法在深圳市（含深汕特别合作区）登记设立两年以上，具有独立企业法人资格的中小企业。</w:t>
      </w:r>
    </w:p>
    <w:p>
      <w:pPr>
        <w:adjustRightInd w:val="0"/>
        <w:snapToGrid w:val="0"/>
        <w:spacing w:line="560" w:lineRule="exact"/>
        <w:ind w:firstLine="641"/>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企业主营业务和发展重点符合国家产业政策及相关要求，具备健全的财务会计核算和管理制度。</w:t>
      </w:r>
    </w:p>
    <w:p>
      <w:pPr>
        <w:adjustRightInd w:val="0"/>
        <w:snapToGrid w:val="0"/>
        <w:spacing w:line="560" w:lineRule="exact"/>
        <w:ind w:firstLine="641"/>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上年度营业收入1000万元以上。</w:t>
      </w:r>
    </w:p>
    <w:p>
      <w:pPr>
        <w:adjustRightInd w:val="0"/>
        <w:snapToGrid w:val="0"/>
        <w:spacing w:line="560" w:lineRule="exact"/>
        <w:ind w:firstLine="641"/>
        <w:rPr>
          <w:rFonts w:ascii="仿宋" w:hAnsi="仿宋" w:eastAsia="仿宋"/>
          <w:sz w:val="32"/>
          <w:szCs w:val="32"/>
        </w:rPr>
      </w:pPr>
      <w:r>
        <w:rPr>
          <w:rFonts w:hint="eastAsia" w:ascii="仿宋" w:hAnsi="仿宋" w:eastAsia="仿宋"/>
          <w:bCs/>
          <w:sz w:val="32"/>
          <w:szCs w:val="32"/>
        </w:rPr>
        <w:t>4</w:t>
      </w:r>
      <w:r>
        <w:rPr>
          <w:rFonts w:ascii="仿宋" w:hAnsi="仿宋" w:eastAsia="仿宋"/>
          <w:bCs/>
          <w:sz w:val="32"/>
          <w:szCs w:val="32"/>
        </w:rPr>
        <w:t>.</w:t>
      </w:r>
      <w:r>
        <w:rPr>
          <w:rFonts w:hint="eastAsia" w:ascii="仿宋" w:hAnsi="仿宋" w:eastAsia="仿宋"/>
          <w:sz w:val="32"/>
          <w:szCs w:val="32"/>
        </w:rPr>
        <w:t>上一年营业收入增长率不低于15%，或者近两年主营业务收入或净利润的平均增长率不低于10%。</w:t>
      </w:r>
    </w:p>
    <w:p>
      <w:pPr>
        <w:adjustRightInd w:val="0"/>
        <w:snapToGrid w:val="0"/>
        <w:spacing w:line="560" w:lineRule="exact"/>
        <w:ind w:firstLine="641"/>
        <w:rPr>
          <w:rFonts w:ascii="仿宋" w:hAnsi="仿宋" w:eastAsia="仿宋"/>
          <w:sz w:val="32"/>
          <w:szCs w:val="32"/>
        </w:rPr>
      </w:pPr>
      <w:r>
        <w:rPr>
          <w:rFonts w:hint="eastAsia" w:ascii="仿宋" w:hAnsi="仿宋" w:eastAsia="仿宋"/>
          <w:b/>
          <w:bCs/>
          <w:sz w:val="32"/>
          <w:szCs w:val="32"/>
        </w:rPr>
        <w:t>5</w:t>
      </w:r>
      <w:r>
        <w:rPr>
          <w:rFonts w:ascii="仿宋" w:hAnsi="仿宋" w:eastAsia="仿宋"/>
          <w:b/>
          <w:bCs/>
          <w:sz w:val="32"/>
          <w:szCs w:val="32"/>
        </w:rPr>
        <w:t>.</w:t>
      </w:r>
      <w:r>
        <w:rPr>
          <w:rFonts w:hint="eastAsia" w:ascii="仿宋" w:hAnsi="仿宋" w:eastAsia="仿宋"/>
          <w:sz w:val="32"/>
          <w:szCs w:val="32"/>
        </w:rPr>
        <w:t>企业近两年的研发投入占销售收入的比重达到3%以上。</w:t>
      </w:r>
    </w:p>
    <w:p>
      <w:pPr>
        <w:adjustRightInd w:val="0"/>
        <w:snapToGrid w:val="0"/>
        <w:spacing w:line="560" w:lineRule="exact"/>
        <w:ind w:firstLine="641"/>
        <w:rPr>
          <w:rFonts w:ascii="仿宋" w:hAnsi="仿宋" w:eastAsia="仿宋"/>
          <w:sz w:val="32"/>
          <w:szCs w:val="32"/>
        </w:rPr>
      </w:pPr>
      <w:r>
        <w:rPr>
          <w:rFonts w:hint="eastAsia" w:ascii="仿宋" w:hAnsi="仿宋" w:eastAsia="仿宋"/>
          <w:sz w:val="32"/>
          <w:szCs w:val="32"/>
        </w:rPr>
        <w:t>以上第3、4项指标要求，对于优先遴选领域的参评企业,获得国家、省、市科技进步奖、质量奖企业,“创客中国”深圳市专精特新企业创新创业大赛获奖企业及其他创新能力强、发展前景好的企业，可适当降低标准不超过50%。</w:t>
      </w:r>
    </w:p>
    <w:p>
      <w:pPr>
        <w:pStyle w:val="6"/>
        <w:shd w:val="clear" w:color="auto" w:fill="FFFFFF"/>
        <w:spacing w:before="0" w:beforeAutospacing="0" w:after="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（二）申请企业除满足上述基本条件外，还应满足以下至少一类评价指标：</w:t>
      </w:r>
    </w:p>
    <w:p>
      <w:pPr>
        <w:pStyle w:val="6"/>
        <w:shd w:val="clear" w:color="auto" w:fill="FFFFFF"/>
        <w:spacing w:before="0" w:beforeAutospacing="0" w:after="0" w:afterAutospacing="0"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专业化（主营业务专注专业）评价指标。企业专注核心业务，具备专业化生产、服务和协作配套的能力，其产品和服务在产业链某个环节中处于优势地位，为大企业、大项目和产业链提供优质零部件、元器件、配套产品和配套服务。从事特定细分市场时间达到2年及以上，主营业务收入占营业收入的70%以上；其产品和服务在产业链某个环节中处于优势或关键地位；或在细分市场占有率在全国或省市前列；或拥有行业领军人才、省市引进的高层次人才，企业本科以上学历或中级以上职称员工数占企业员工总数的40%以上。</w:t>
      </w:r>
    </w:p>
    <w:p>
      <w:pPr>
        <w:pStyle w:val="6"/>
        <w:shd w:val="clear" w:color="auto" w:fill="FFFFFF"/>
        <w:spacing w:before="0" w:beforeAutospacing="0" w:after="0" w:afterAutospacing="0"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精细化（经营管理精细高效）评价指标。企业经营管理精细高效，在经营管理中建立了精细高效的制度、流程和体系，实现了生产精细化、管理精细化、服务精细化，形成核心竞争力,其产品或者服务品质精良。取得相关质量管理体系、知识产权管理体系等国际国内通行的管理体系认证；采用先进管理方式，例如5S管理、卓越绩效、ERP、CRM、SCM等；产品生产执行标准达到国际或国内先进水平（未有国际或国内标准除外），或产品通过国际国内通行的质量、安全或品质等认证；或已建立规范化的顾客满意度测评机制或产品追溯体系。</w:t>
      </w:r>
    </w:p>
    <w:p>
      <w:pPr>
        <w:pStyle w:val="6"/>
        <w:shd w:val="clear" w:color="auto" w:fill="FFFFFF"/>
        <w:spacing w:before="0" w:beforeAutospacing="0" w:after="0" w:afterAutospacing="0"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特色化（产品服务独具特色）评价指标。企业针对特定市场或者特定消费群体，利用特色资源、传统技艺、地域文化或采用独特的工艺、技术、配方或特殊原料进行研制生产或者提供独具特色的产品或服务，具有独特性、独有性、独家生产特点，有较强影响力和品牌知名度。拥有自主品牌；企业实施系统化品牌培育战略并取得良好绩效；或有效期内的“中华老字号”、驰名商标、省级以上名牌产品；或获得“工业品牌培育示范企业”等国家、省、市工信主管部门颁发的质量品牌荣誉称号。</w:t>
      </w:r>
    </w:p>
    <w:p>
      <w:pPr>
        <w:pStyle w:val="6"/>
        <w:shd w:val="clear" w:color="auto" w:fill="FFFFFF"/>
        <w:spacing w:before="0" w:beforeAutospacing="0" w:after="0" w:afterAutospacing="0"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4.新颖化（创新能力成果显著）评价指标。企业创新能力成效显著，具有持续创新能力，并取得比较明显的成效，企业产品或者服务属于新经济、新产业领域或新技术、新工艺、新创意、新模式等方面创新成果，拥有自主知识产权，应用前景广阔，具备较高技术含量或附加值，经济社会效益显著，具有良好的发展潜力。获得1项与主要产品相关的发明专利或者PCT国际专利申请（已公布）；或5项以上与主要产品相关的实用新型专利或软件著作权或集成电路布图设计专有权；或主持（参与）制（修）订相关业务领域国际标准、国家标准、行业标准、团体标准；或设立博士后工作站，市级（含）以上企业技术中心、技术研究院、企业工程中心等。</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四、申请认定材料</w:t>
      </w:r>
    </w:p>
    <w:p>
      <w:pPr>
        <w:pStyle w:val="6"/>
        <w:shd w:val="clear" w:color="auto" w:fill="FFFFFF"/>
        <w:spacing w:before="0" w:beforeAutospacing="0" w:after="0" w:afterAutospacing="0" w:line="560" w:lineRule="exact"/>
        <w:ind w:firstLine="640" w:firstLineChars="200"/>
        <w:jc w:val="both"/>
        <w:rPr>
          <w:rFonts w:ascii="仿宋" w:hAnsi="仿宋" w:eastAsia="仿宋" w:cs="楷体_GB2312"/>
          <w:bCs/>
          <w:kern w:val="2"/>
          <w:sz w:val="32"/>
          <w:szCs w:val="32"/>
        </w:rPr>
      </w:pPr>
      <w:r>
        <w:rPr>
          <w:rFonts w:hint="eastAsia" w:ascii="仿宋" w:hAnsi="仿宋" w:eastAsia="仿宋" w:cs="楷体_GB2312"/>
          <w:bCs/>
          <w:kern w:val="2"/>
          <w:sz w:val="32"/>
          <w:szCs w:val="32"/>
        </w:rPr>
        <w:t>（一）深圳市“专精特新”中小企业遴选申请书（网上填报）；</w:t>
      </w:r>
    </w:p>
    <w:p>
      <w:pPr>
        <w:pStyle w:val="6"/>
        <w:shd w:val="clear" w:color="auto" w:fill="FFFFFF"/>
        <w:spacing w:before="0" w:beforeAutospacing="0" w:after="0" w:afterAutospacing="0" w:line="560" w:lineRule="exact"/>
        <w:ind w:firstLine="640" w:firstLineChars="200"/>
        <w:jc w:val="both"/>
        <w:rPr>
          <w:rFonts w:ascii="仿宋" w:hAnsi="仿宋" w:eastAsia="仿宋" w:cs="楷体_GB2312"/>
          <w:bCs/>
          <w:kern w:val="2"/>
          <w:sz w:val="32"/>
          <w:szCs w:val="32"/>
        </w:rPr>
      </w:pPr>
      <w:r>
        <w:rPr>
          <w:rFonts w:hint="eastAsia" w:ascii="仿宋" w:hAnsi="仿宋" w:eastAsia="仿宋" w:cs="楷体_GB2312"/>
          <w:bCs/>
          <w:kern w:val="2"/>
          <w:sz w:val="32"/>
          <w:szCs w:val="32"/>
        </w:rPr>
        <w:t>（二）企业营业执照（支持容缺处理）；</w:t>
      </w:r>
    </w:p>
    <w:p>
      <w:pPr>
        <w:pStyle w:val="6"/>
        <w:shd w:val="clear" w:color="auto" w:fill="FFFFFF"/>
        <w:spacing w:before="0" w:beforeAutospacing="0" w:after="0" w:afterAutospacing="0" w:line="560" w:lineRule="exact"/>
        <w:ind w:firstLine="640" w:firstLineChars="200"/>
        <w:jc w:val="both"/>
        <w:rPr>
          <w:rFonts w:ascii="仿宋" w:hAnsi="仿宋" w:eastAsia="仿宋" w:cs="楷体_GB2312"/>
          <w:bCs/>
          <w:kern w:val="2"/>
          <w:sz w:val="32"/>
          <w:szCs w:val="32"/>
        </w:rPr>
      </w:pPr>
      <w:r>
        <w:rPr>
          <w:rFonts w:hint="eastAsia" w:ascii="仿宋" w:hAnsi="仿宋" w:eastAsia="仿宋" w:cs="楷体_GB2312"/>
          <w:bCs/>
          <w:kern w:val="2"/>
          <w:sz w:val="32"/>
          <w:szCs w:val="32"/>
        </w:rPr>
        <w:t>（三）中小企业声明函（见申报通知 附件3）；</w:t>
      </w:r>
    </w:p>
    <w:p>
      <w:pPr>
        <w:pStyle w:val="6"/>
        <w:shd w:val="clear" w:color="auto" w:fill="FFFFFF"/>
        <w:spacing w:before="0" w:beforeAutospacing="0" w:after="0" w:afterAutospacing="0" w:line="560" w:lineRule="exact"/>
        <w:ind w:firstLine="640" w:firstLineChars="200"/>
        <w:jc w:val="both"/>
        <w:rPr>
          <w:rFonts w:ascii="仿宋" w:hAnsi="仿宋" w:eastAsia="仿宋" w:cs="楷体_GB2312"/>
          <w:bCs/>
          <w:kern w:val="2"/>
          <w:sz w:val="32"/>
          <w:szCs w:val="32"/>
        </w:rPr>
      </w:pPr>
      <w:r>
        <w:rPr>
          <w:rFonts w:hint="eastAsia" w:ascii="仿宋" w:hAnsi="仿宋" w:eastAsia="仿宋" w:cs="楷体_GB2312"/>
          <w:bCs/>
          <w:kern w:val="2"/>
          <w:sz w:val="32"/>
          <w:szCs w:val="32"/>
        </w:rPr>
        <w:t>（四）</w:t>
      </w:r>
      <w:r>
        <w:rPr>
          <w:rFonts w:ascii="仿宋" w:hAnsi="仿宋" w:eastAsia="仿宋" w:cs="楷体_GB2312"/>
          <w:bCs/>
          <w:kern w:val="2"/>
          <w:sz w:val="32"/>
          <w:szCs w:val="32"/>
        </w:rPr>
        <w:t>企业符合“专精特新”条件的证明材料（行业综合排名、专利、商标、质量体系、标准等认证证书等证明材料）</w:t>
      </w:r>
      <w:r>
        <w:rPr>
          <w:rFonts w:hint="eastAsia" w:ascii="仿宋" w:hAnsi="仿宋" w:eastAsia="仿宋" w:cs="楷体_GB2312"/>
          <w:bCs/>
          <w:kern w:val="2"/>
          <w:sz w:val="32"/>
          <w:szCs w:val="32"/>
        </w:rPr>
        <w:t>。</w:t>
      </w:r>
    </w:p>
    <w:p>
      <w:pPr>
        <w:pStyle w:val="6"/>
        <w:shd w:val="clear" w:color="auto" w:fill="FFFFFF"/>
        <w:spacing w:before="0" w:beforeAutospacing="0" w:after="0" w:afterAutospacing="0" w:line="560" w:lineRule="exact"/>
        <w:ind w:firstLine="640" w:firstLineChars="200"/>
        <w:jc w:val="both"/>
        <w:rPr>
          <w:rFonts w:ascii="仿宋" w:hAnsi="仿宋" w:eastAsia="仿宋" w:cs="楷体_GB2312"/>
          <w:bCs/>
          <w:kern w:val="2"/>
          <w:sz w:val="32"/>
          <w:szCs w:val="32"/>
        </w:rPr>
      </w:pPr>
      <w:r>
        <w:rPr>
          <w:rFonts w:hint="eastAsia" w:ascii="仿宋" w:hAnsi="仿宋" w:eastAsia="仿宋" w:cs="楷体_GB2312"/>
          <w:bCs/>
          <w:kern w:val="2"/>
          <w:sz w:val="32"/>
          <w:szCs w:val="32"/>
        </w:rPr>
        <w:t>所有材料无需提交纸质材料，材料（二）、（三）、（四）盖章扫描后作为附件在申报系统上传。</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五、申报要求</w:t>
      </w:r>
    </w:p>
    <w:p>
      <w:pPr>
        <w:pStyle w:val="6"/>
        <w:shd w:val="clear" w:color="auto" w:fill="FFFFFF"/>
        <w:spacing w:before="0" w:beforeAutospacing="0" w:after="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（一）系统申报。</w:t>
      </w:r>
    </w:p>
    <w:p>
      <w:pPr>
        <w:pStyle w:val="6"/>
        <w:shd w:val="clear" w:color="auto" w:fill="FFFFFF"/>
        <w:spacing w:before="0" w:beforeAutospacing="0" w:after="0" w:afterAutospacing="0"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1.登录深i企-深圳市商事主体统一服务平台（https://www.szsiq.com，账号密码与广东省政务服务网登录账号密码一致），搜索“深圳市专精特新中小企业遴选”，在线填报申请书。</w:t>
      </w:r>
    </w:p>
    <w:p>
      <w:pPr>
        <w:pStyle w:val="6"/>
        <w:shd w:val="clear" w:color="auto" w:fill="FFFFFF"/>
        <w:spacing w:before="0" w:beforeAutospacing="0" w:after="0" w:afterAutospacing="0" w:line="360" w:lineRule="auto"/>
        <w:ind w:firstLine="640" w:firstLineChars="200"/>
        <w:jc w:val="both"/>
        <w:rPr>
          <w:rFonts w:ascii="仿宋" w:hAnsi="仿宋" w:eastAsia="仿宋" w:cs="楷体_GB2312"/>
          <w:bCs/>
          <w:kern w:val="2"/>
          <w:sz w:val="32"/>
          <w:szCs w:val="32"/>
        </w:rPr>
      </w:pPr>
      <w:r>
        <w:rPr>
          <w:rFonts w:hint="eastAsia" w:ascii="仿宋" w:hAnsi="仿宋" w:eastAsia="仿宋" w:cs="仿宋_GB2312"/>
          <w:kern w:val="2"/>
          <w:sz w:val="32"/>
          <w:szCs w:val="32"/>
        </w:rPr>
        <w:t>2.</w:t>
      </w:r>
      <w:r>
        <w:rPr>
          <w:rFonts w:hint="eastAsia" w:ascii="仿宋" w:hAnsi="仿宋" w:eastAsia="仿宋" w:cs="楷体_GB2312"/>
          <w:bCs/>
          <w:kern w:val="2"/>
          <w:sz w:val="32"/>
          <w:szCs w:val="32"/>
        </w:rPr>
        <w:t>登录广东政务服务网——深圳市——市工业和信息化局——搜索申报事项名称“深圳市专精特新中小企业遴选”，选择“深圳市专精特新中小企业遴选”事项办理申请。</w:t>
      </w:r>
    </w:p>
    <w:p>
      <w:pPr>
        <w:pStyle w:val="6"/>
        <w:shd w:val="clear" w:color="auto" w:fill="FFFFFF"/>
        <w:spacing w:before="0" w:beforeAutospacing="0" w:after="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（二）申报时间。</w:t>
      </w:r>
    </w:p>
    <w:p>
      <w:pPr>
        <w:pStyle w:val="6"/>
        <w:shd w:val="clear" w:color="auto" w:fill="FFFFFF"/>
        <w:spacing w:before="0" w:beforeAutospacing="0" w:after="0" w:afterAutospacing="0"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网上填报受理时间：2021年8月</w:t>
      </w:r>
      <w:r>
        <w:rPr>
          <w:rFonts w:hint="eastAsia" w:ascii="仿宋" w:hAnsi="仿宋" w:eastAsia="仿宋" w:cs="仿宋_GB2312"/>
          <w:kern w:val="2"/>
          <w:sz w:val="32"/>
          <w:szCs w:val="32"/>
          <w:lang w:val="en-US" w:eastAsia="zh-CN"/>
        </w:rPr>
        <w:t>23</w:t>
      </w:r>
      <w:bookmarkStart w:id="0" w:name="_GoBack"/>
      <w:bookmarkEnd w:id="0"/>
      <w:r>
        <w:rPr>
          <w:rFonts w:hint="eastAsia" w:ascii="仿宋" w:hAnsi="仿宋" w:eastAsia="仿宋" w:cs="仿宋_GB2312"/>
          <w:kern w:val="2"/>
          <w:sz w:val="32"/>
          <w:szCs w:val="32"/>
        </w:rPr>
        <w:t>日9:00至11月30日17:00(注：超过网络填报受理的截止时间，不再受理新提交申请)。</w:t>
      </w:r>
    </w:p>
    <w:p>
      <w:pPr>
        <w:pStyle w:val="6"/>
        <w:shd w:val="clear" w:color="auto" w:fill="FFFFFF"/>
        <w:spacing w:before="0" w:beforeAutospacing="0" w:after="0" w:afterAutospacing="0" w:line="360" w:lineRule="auto"/>
        <w:ind w:firstLine="640" w:firstLineChars="200"/>
        <w:jc w:val="both"/>
        <w:rPr>
          <w:rFonts w:ascii="仿宋" w:hAnsi="仿宋" w:eastAsia="仿宋" w:cs="仿宋_GB2312"/>
          <w:kern w:val="2"/>
          <w:sz w:val="32"/>
          <w:szCs w:val="32"/>
        </w:rPr>
      </w:pPr>
      <w:r>
        <w:rPr>
          <w:rFonts w:hint="eastAsia" w:ascii="楷体_GB2312" w:hAnsi="楷体_GB2312" w:eastAsia="楷体_GB2312" w:cs="楷体_GB2312"/>
          <w:bCs/>
          <w:kern w:val="2"/>
          <w:sz w:val="32"/>
          <w:szCs w:val="32"/>
        </w:rPr>
        <w:t>（三）联系方式</w:t>
      </w:r>
      <w:r>
        <w:rPr>
          <w:rFonts w:hint="eastAsia" w:ascii="仿宋" w:hAnsi="仿宋" w:eastAsia="仿宋"/>
          <w:sz w:val="32"/>
          <w:szCs w:val="32"/>
        </w:rPr>
        <w:br w:type="textWrapping"/>
      </w:r>
      <w:r>
        <w:rPr>
          <w:rFonts w:hint="eastAsia" w:ascii="仿宋" w:hAnsi="仿宋" w:eastAsia="仿宋" w:cs="仿宋_GB2312"/>
          <w:kern w:val="2"/>
          <w:sz w:val="32"/>
          <w:szCs w:val="32"/>
        </w:rPr>
        <w:t xml:space="preserve">    联系人：李清义，83051495；陈创坤，82002102。</w:t>
      </w:r>
    </w:p>
    <w:p>
      <w:pPr>
        <w:pStyle w:val="6"/>
        <w:shd w:val="clear" w:color="auto" w:fill="FFFFFF"/>
        <w:spacing w:before="0" w:beforeAutospacing="0" w:after="0" w:afterAutospacing="0"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技术支持：25331219、25331220。</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六、申请受理机关</w:t>
      </w:r>
    </w:p>
    <w:p>
      <w:pPr>
        <w:pStyle w:val="6"/>
        <w:shd w:val="clear" w:color="auto" w:fill="FFFFFF"/>
        <w:spacing w:before="0" w:beforeAutospacing="0" w:after="0" w:afterAutospacing="0"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深圳市工业和信息化局（深圳市中小企业服务局）。</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七、申请决定机关</w:t>
      </w:r>
    </w:p>
    <w:p>
      <w:pPr>
        <w:pStyle w:val="6"/>
        <w:shd w:val="clear" w:color="auto" w:fill="FFFFFF"/>
        <w:spacing w:before="0" w:beforeAutospacing="0" w:after="0" w:afterAutospacing="0"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深圳市工业和信息化局（深圳市中小企业服务局）。</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八、办理流程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发布指南―申请人网上申报―对申请材料进行形式审查―委托第三方评价―征求有关单位意见―公示―发文公布。</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九、办理时限</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分批处理，每批不超过80个工作日。</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十、证件及有效期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证件：批准文件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有效期：三年</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十一、证件的法律效力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申请单位凭批准文件获得针对深圳市专精特新中小企业的相关扶持措施。</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十二、收费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无。</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十三、年审或年检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无。</w:t>
      </w:r>
    </w:p>
    <w:p>
      <w:pPr>
        <w:pStyle w:val="6"/>
        <w:shd w:val="clear" w:color="auto" w:fill="FFFFFF"/>
        <w:spacing w:before="0" w:beforeAutospacing="0" w:after="0" w:afterAutospacing="0" w:line="560" w:lineRule="exact"/>
        <w:ind w:firstLine="640" w:firstLineChars="200"/>
        <w:jc w:val="both"/>
        <w:rPr>
          <w:rFonts w:ascii="Times New Roman" w:hAnsi="Times New Roman" w:eastAsia="黑体" w:cs="Times New Roman"/>
          <w:kern w:val="2"/>
          <w:sz w:val="32"/>
          <w:szCs w:val="20"/>
        </w:rPr>
      </w:pPr>
      <w:r>
        <w:rPr>
          <w:rFonts w:hint="eastAsia" w:ascii="Times New Roman" w:hAnsi="Times New Roman" w:eastAsia="黑体" w:cs="Times New Roman"/>
          <w:kern w:val="2"/>
          <w:sz w:val="32"/>
          <w:szCs w:val="20"/>
        </w:rPr>
        <w:t>十四、其他说明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我局从未委托任何机构或个人代理专精特新中小企业申报事宜，请企业自主申报项目。我局将严格按照有关标准和程序受理申请，不收取任何费用。如有任何机构或个人假借我局工作人员名义向企业收取费用的，请知情者向我局举报。</w:t>
      </w:r>
    </w:p>
    <w:p>
      <w:pPr>
        <w:pStyle w:val="2"/>
        <w:ind w:firstLine="640" w:firstLineChars="200"/>
        <w:rPr>
          <w:rFonts w:eastAsia="仿宋"/>
        </w:rPr>
      </w:pPr>
      <w:r>
        <w:rPr>
          <w:rFonts w:hint="eastAsia" w:ascii="仿宋" w:hAnsi="仿宋" w:eastAsia="仿宋"/>
          <w:sz w:val="32"/>
          <w:szCs w:val="32"/>
        </w:rPr>
        <w:t>（二）</w:t>
      </w:r>
      <w:r>
        <w:rPr>
          <w:rFonts w:hint="eastAsia" w:ascii="仿宋_GB2312" w:eastAsia="仿宋_GB2312"/>
          <w:sz w:val="32"/>
          <w:szCs w:val="32"/>
        </w:rPr>
        <w:t>申请单位提交的财务、人员、资质等数据应真实有效，并与报送统计、税务部门相关数据一致。</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w:altName w:val="Segoe Print"/>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pict>
        <v:shape id="_x0000_s2051" o:spid="_x0000_s2051" o:spt="136" type="#_x0000_t136" style="position:absolute;left:0pt;height:44pt;width:280pt;mso-position-horizontal:center;mso-position-horizontal-relative:page;mso-position-vertical:center;mso-position-vertical-relative:page;rotation:-2949120f;z-index:251659264;mso-width-relative:page;mso-height-relative:page;" fillcolor="#E3E4E6" filled="t" stroked="t" coordsize="21600,21600">
          <v:path/>
          <v:fill on="t" focussize="0,0"/>
          <v:stroke color="#F4F5F6"/>
          <v:imagedata o:title=""/>
          <o:lock v:ext="edit"/>
          <v:textpath on="t" fitpath="t" trim="f" xscale="f" string="深圳市工业和信息化局 夏良庆（非）&#10;2021-08-17 10:24:51"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136" type="#_x0000_t136" style="position:absolute;left:0pt;height:44pt;width:280pt;mso-position-horizontal:center;mso-position-horizontal-relative:page;mso-position-vertical:center;mso-position-vertical-relative:page;rotation:-2949120f;z-index:251663360;mso-width-relative:page;mso-height-relative:page;" fillcolor="#E3E4E6" filled="t" stroked="t" coordsize="21600,21600">
          <v:path/>
          <v:fill on="t" focussize="0,0"/>
          <v:stroke color="#F4F5F6"/>
          <v:imagedata o:title=""/>
          <o:lock v:ext="edit"/>
          <v:textpath on="t" fitpath="t" trim="f" xscale="f" string="深圳市工业和信息化局 陈琼芬（非）&#10;2021-08-16 17:11:07" style="font-family:宋体;font-size:36pt;v-text-align:center;"/>
        </v:shape>
      </w:pict>
    </w:r>
  </w:p>
  <w:p>
    <w:r>
      <w:pict>
        <v:shape id="_x0000_s2050" o:spid="_x0000_s2050" o:spt="136" type="#_x0000_t136" style="position:absolute;left:0pt;height:44pt;width:280pt;mso-position-horizontal:center;mso-position-horizontal-relative:page;mso-position-vertical:center;mso-position-vertical-relative:page;rotation:-2949120f;z-index:251658240;mso-width-relative:page;mso-height-relative:page;" fillcolor="#E3E4E6" filled="t" stroked="t" coordsize="21600,21600">
          <v:path/>
          <v:fill on="t" focussize="0,0"/>
          <v:stroke color="#F4F5F6"/>
          <v:imagedata o:title=""/>
          <o:lock v:ext="edit"/>
          <v:textpath on="t" fitpath="t" trim="f" xscale="f" string="深圳市工业和信息化局 夏良庆（非）&#10;2021-08-17 10:24:51"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3" o:spid="_x0000_s2053" o:spt="136" type="#_x0000_t136" style="position:absolute;left:0pt;height:44pt;width:280pt;mso-position-horizontal:center;mso-position-horizontal-relative:page;mso-position-vertical:center;mso-position-vertical-relative:page;rotation:-2949120f;z-index:251662336;mso-width-relative:page;mso-height-relative:page;" fillcolor="#E3E4E6" filled="t" stroked="t" coordsize="21600,21600">
          <v:path/>
          <v:fill on="t" focussize="0,0"/>
          <v:stroke color="#F4F5F6"/>
          <v:imagedata o:title=""/>
          <o:lock v:ext="edit"/>
          <v:textpath on="t" fitpath="t" trim="f" xscale="f" string="深圳市工业和信息化局 陈琼芬（非）&#10;2021-08-16 17:11:07" style="font-family:宋体;font-size:36pt;v-text-align:center;"/>
        </v:shape>
      </w:pict>
    </w:r>
  </w:p>
  <w:p>
    <w:r>
      <w:pict>
        <v:shape id="_x0000_s2054" o:spid="_x0000_s2054" o:spt="136" type="#_x0000_t136" style="position:absolute;left:0pt;height:44pt;width:280pt;mso-position-horizontal:center;mso-position-horizontal-relative:page;mso-position-vertical:center;mso-position-vertical-relative:page;rotation:-2949120f;z-index:251661312;mso-width-relative:page;mso-height-relative:page;" fillcolor="#E3E4E6" filled="t" stroked="t" coordsize="21600,21600">
          <v:path/>
          <v:fill on="t" focussize="0,0"/>
          <v:stroke color="#F4F5F6"/>
          <v:imagedata o:title=""/>
          <o:lock v:ext="edit"/>
          <v:textpath on="t" fitpath="t" trim="f" xscale="f" string="深圳市工业和信息化局 夏良庆（非）&#10;2021-08-17 10:24:51"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8213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3"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jc w:val="left"/>
    </w:pPr>
    <w:rPr>
      <w:rFonts w:ascii="楷体_GB2312" w:eastAsia="楷体_GB2312"/>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customStyle="1" w:styleId="13">
    <w:name w:val="文件正文"/>
    <w:qFormat/>
    <w:uiPriority w:val="2"/>
    <w:pPr>
      <w:spacing w:after="200" w:line="560" w:lineRule="exact"/>
      <w:ind w:firstLine="622" w:firstLineChars="200"/>
    </w:pPr>
    <w:rPr>
      <w:rFonts w:ascii="仿宋_GB2312" w:hAnsi="仿宋_GB2312" w:eastAsia="仿宋_GB2312" w:cs="仿宋_GB2312"/>
      <w:kern w:val="2"/>
      <w:sz w:val="32"/>
      <w:szCs w:val="32"/>
      <w:lang w:val="en-US" w:eastAsia="zh-CN" w:bidi="ar-SA"/>
    </w:rPr>
  </w:style>
  <w:style w:type="character" w:customStyle="1" w:styleId="14">
    <w:name w:val="副标题 Char"/>
    <w:basedOn w:val="8"/>
    <w:link w:val="5"/>
    <w:qFormat/>
    <w:uiPriority w:val="11"/>
    <w:rPr>
      <w:rFonts w:eastAsia="宋体" w:asciiTheme="majorHAnsi" w:hAnsiTheme="majorHAnsi" w:cstheme="majorBidi"/>
      <w:b/>
      <w:bCs/>
      <w:kern w:val="28"/>
      <w:sz w:val="32"/>
      <w:szCs w:val="32"/>
    </w:rPr>
  </w:style>
  <w:style w:type="character" w:customStyle="1" w:styleId="15">
    <w:name w:val="Unresolved Mention"/>
    <w:basedOn w:val="8"/>
    <w:semiHidden/>
    <w:unhideWhenUsed/>
    <w:qFormat/>
    <w:uiPriority w:val="99"/>
    <w:rPr>
      <w:color w:val="605E5C"/>
      <w:shd w:val="clear" w:color="auto" w:fill="E1DFDD"/>
    </w:rPr>
  </w:style>
  <w:style w:type="paragraph" w:customStyle="1" w:styleId="16">
    <w:name w:val="公文标题"/>
    <w:basedOn w:val="1"/>
    <w:next w:val="17"/>
    <w:qFormat/>
    <w:uiPriority w:val="3"/>
    <w:pPr>
      <w:spacing w:line="560" w:lineRule="exact"/>
      <w:jc w:val="center"/>
    </w:pPr>
    <w:rPr>
      <w:rFonts w:ascii="方正小标宋简体" w:hAnsi="方正小标宋简体" w:eastAsia="方正小标宋简体"/>
      <w:sz w:val="44"/>
    </w:rPr>
  </w:style>
  <w:style w:type="paragraph" w:customStyle="1" w:styleId="17">
    <w:name w:val="无缩进正文"/>
    <w:basedOn w:val="1"/>
    <w:qFormat/>
    <w:uiPriority w:val="4"/>
    <w:pPr>
      <w:spacing w:line="560" w:lineRule="exact"/>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49"/>
    <customShpInfo spid="_x0000_s2050"/>
    <customShpInfo spid="_x0000_s2053"/>
    <customShpInfo spid="_x0000_s2054"/>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371</Words>
  <Characters>2120</Characters>
  <Lines>17</Lines>
  <Paragraphs>4</Paragraphs>
  <TotalTime>1</TotalTime>
  <ScaleCrop>false</ScaleCrop>
  <LinksUpToDate>false</LinksUpToDate>
  <CharactersWithSpaces>2487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2021-08-16T09:12:00Z</dcterms:created>
  <dc:creator>杨文友</dc:creator>
  <cp:lastModifiedBy>彤木木</cp:lastModifiedBy>
  <dcterms:modified xsi:type="dcterms:W3CDTF">2021-08-18T01:11:32Z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F017CF4300CF416998687A77E4287066</vt:lpwstr>
  </property>
  <property fmtid="{D5CDD505-2E9C-101B-9397-08002B2CF9AE}" pid="3" name="KSOProductBuildVer">
    <vt:lpwstr>2052-11.1.0.10314</vt:lpwstr>
  </property>
</Properties>
</file>