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上市专家公益服务支队专家名单（首批）</w:t>
      </w:r>
    </w:p>
    <w:bookmarkEnd w:id="0"/>
    <w:p>
      <w:pPr>
        <w:pStyle w:val="2"/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（一）证券投行类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中信证券股份有限公司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严高剑、花少军、翁媛媛、王纯然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中国国际金融股份有限公司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潘志兵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高书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古东璟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李邦新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何璐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国信证券股份有限公司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孟繁龙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李钦军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周浩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招商证券股份有限公司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朱卫华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魏立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胡晓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国泰君安证券股份有限公司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徐慧璇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周聪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刘怡平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广发证券股份有限公司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万小兵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黄小年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华泰联合证券有限责任公司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郑文才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李刚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于首祥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华创证券有限责任公司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彭良松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杨锦雄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左小文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平安证券股份有限公司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牛良孟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长城证券股份有限公司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张涛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（二）会计类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容诚会计师事务所（特殊普通合伙）深圳分所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蔡浩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史少翔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钟俊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张春梅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天职国际会计师事务所（特殊普通合伙）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黎明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张磊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赵阳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德勤华永会计师事务所(特殊普通合伙)深圳分所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黄玥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（三）法律类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北京金诚同达（深圳）律师事务所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刘胤宏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郑素文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余峥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张明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北京市中伦（深圳）律师事务所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饶晓敏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江学勇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翁春娴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周俊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广东华商律师事务所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郭峻珲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张鑫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（四）创投类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深圳市创新投资集团有限公司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罗晓娣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罗兴强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招商致远资本投资有限公司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王盛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（五）税务类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亚太鹏盛税务师事务所股份有限公司 </w:t>
      </w:r>
    </w:p>
    <w:p>
      <w:pPr>
        <w:pStyle w:val="2"/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冉军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杨步湘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陈海强</w:t>
      </w:r>
    </w:p>
    <w:p>
      <w:pPr>
        <w:pStyle w:val="2"/>
        <w:adjustRightInd w:val="0"/>
        <w:snapToGrid w:val="0"/>
        <w:spacing w:line="560" w:lineRule="exact"/>
        <w:ind w:firstLine="0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（六）路演服务类</w:t>
      </w:r>
    </w:p>
    <w:p>
      <w:pPr>
        <w:pStyle w:val="2"/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深圳市全景网络有限公司</w:t>
      </w:r>
    </w:p>
    <w:p>
      <w:pPr>
        <w:pStyle w:val="2"/>
        <w:adjustRightInd w:val="0"/>
        <w:snapToGrid w:val="0"/>
        <w:spacing w:line="560" w:lineRule="exact"/>
        <w:ind w:firstLine="640"/>
      </w:pPr>
      <w:r>
        <w:rPr>
          <w:rFonts w:ascii="仿宋_GB2312" w:hAnsi="仿宋_GB2312" w:eastAsia="仿宋_GB2312" w:cs="仿宋_GB2312"/>
          <w:sz w:val="32"/>
          <w:szCs w:val="32"/>
        </w:rPr>
        <w:t>金柱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张宏文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陈晓航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黄晓宁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郜艳梅</w:t>
      </w:r>
    </w:p>
    <w:p/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136" type="#_x0000_t136" style="position:absolute;left:0pt;height:44pt;width:280pt;mso-position-horizontal:center;mso-position-horizontal-relative:page;mso-position-vertical:center;mso-position-vertical-relative:page;rotation:-2949120f;z-index:251660288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2-11-08 17:00:26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44pt;width:280pt;mso-position-horizontal:center;mso-position-horizontal-relative:page;mso-position-vertical:center;mso-position-vertical-relative:page;rotation:-2949120f;z-index:251659264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2-11-08 17:00:26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44pt;width:280pt;mso-position-horizontal:center;mso-position-horizontal-relative:page;mso-position-vertical:center;mso-position-vertical-relative:page;rotation:-2949120f;z-index:251661312;mso-width-relative:page;mso-height-relative:page;" fillcolor="#E3E4E6" filled="t" coordsize="21600,21600">
          <v:path/>
          <v:fill on="t" focussize="0,0"/>
          <v:stroke color="#F4F5F6"/>
          <v:imagedata o:title=""/>
          <o:lock v:ext="edit"/>
          <v:textpath on="t" fitshape="t" fitpath="t" trim="f" xscale="f" string="深圳市工业和信息化局 综合处_林彤&#10;2022-11-08 17:00:26" style="font-family:宋体;font-size:36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28D2C5"/>
    <w:multiLevelType w:val="singleLevel"/>
    <w:tmpl w:val="DB28D2C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ZmZhNmRjOTZlOGJmN2I2YzBiMWQ5MDI1YzljNTkifQ=="/>
  </w:docVars>
  <w:rsids>
    <w:rsidRoot w:val="0E4F3173"/>
    <w:rsid w:val="0E4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2022-11-08T09:08:00Z</dcterms:created>
  <dc:creator>彤木木</dc:creator>
  <cp:lastModifiedBy>彤木木</cp:lastModifiedBy>
  <dcterms:modified xsi:type="dcterms:W3CDTF">2022-11-08T09:09:36Z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F1C4DE7AD45145D5B1462B33783E3594</vt:lpwstr>
  </property>
</Properties>
</file>