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sz w:val="32"/>
          <w:szCs w:val="32"/>
        </w:rPr>
      </w:pPr>
      <w:r>
        <w:rPr>
          <w:rFonts w:hint="eastAsia" w:ascii="黑体" w:hAnsi="宋体" w:eastAsia="黑体" w:cs="黑体"/>
          <w:color w:val="000000"/>
          <w:kern w:val="0"/>
          <w:sz w:val="32"/>
          <w:szCs w:val="32"/>
          <w:lang w:val="en-US" w:eastAsia="zh-CN" w:bidi="ar"/>
        </w:rPr>
        <w:t>附件</w:t>
      </w:r>
      <w:r>
        <w:rPr>
          <w:rFonts w:hint="eastAsia" w:ascii="Times New Roman" w:hAnsi="Times New Roman" w:eastAsia="宋体"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color w:val="000000"/>
          <w:kern w:val="0"/>
          <w:sz w:val="44"/>
          <w:szCs w:val="44"/>
          <w:lang w:val="en-US" w:eastAsia="zh-CN" w:bidi="ar"/>
        </w:rPr>
        <w:t>深圳市专精特新中小企业认定标准</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一、认定条件</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同时满足以下四项条件即视为满足认定条件：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（一）从事特定细分市场时间达到</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年以上。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（二）上年度研发费用总额不低于</w:t>
      </w:r>
      <w:r>
        <w:rPr>
          <w:rFonts w:hint="default" w:ascii="仿宋" w:hAnsi="仿宋" w:eastAsia="仿宋" w:cs="仿宋"/>
          <w:color w:val="000000"/>
          <w:kern w:val="0"/>
          <w:sz w:val="32"/>
          <w:szCs w:val="32"/>
          <w:lang w:val="en-US" w:eastAsia="zh-CN" w:bidi="ar"/>
        </w:rPr>
        <w:t>100</w:t>
      </w:r>
      <w:r>
        <w:rPr>
          <w:rFonts w:hint="eastAsia" w:ascii="仿宋" w:hAnsi="仿宋" w:eastAsia="仿宋" w:cs="仿宋"/>
          <w:color w:val="000000"/>
          <w:kern w:val="0"/>
          <w:sz w:val="32"/>
          <w:szCs w:val="32"/>
          <w:lang w:val="en-US" w:eastAsia="zh-CN" w:bidi="ar"/>
        </w:rPr>
        <w:t>万元，且占营业收入总额比重不低于</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（三）上年度营业收入总额在</w:t>
      </w:r>
      <w:r>
        <w:rPr>
          <w:rFonts w:hint="default" w:ascii="仿宋" w:hAnsi="仿宋" w:eastAsia="仿宋" w:cs="仿宋"/>
          <w:color w:val="000000"/>
          <w:kern w:val="0"/>
          <w:sz w:val="32"/>
          <w:szCs w:val="32"/>
          <w:lang w:val="en-US" w:eastAsia="zh-CN" w:bidi="ar"/>
        </w:rPr>
        <w:t>1000</w:t>
      </w:r>
      <w:r>
        <w:rPr>
          <w:rFonts w:hint="eastAsia" w:ascii="仿宋" w:hAnsi="仿宋" w:eastAsia="仿宋" w:cs="仿宋"/>
          <w:color w:val="000000"/>
          <w:kern w:val="0"/>
          <w:sz w:val="32"/>
          <w:szCs w:val="32"/>
          <w:lang w:val="en-US" w:eastAsia="zh-CN" w:bidi="ar"/>
        </w:rPr>
        <w:t xml:space="preserve">万元以上，或上年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度营业收入总额在</w:t>
      </w:r>
      <w:r>
        <w:rPr>
          <w:rFonts w:hint="default" w:ascii="仿宋" w:hAnsi="仿宋" w:eastAsia="仿宋" w:cs="仿宋"/>
          <w:color w:val="000000"/>
          <w:kern w:val="0"/>
          <w:sz w:val="32"/>
          <w:szCs w:val="32"/>
          <w:lang w:val="en-US" w:eastAsia="zh-CN" w:bidi="ar"/>
        </w:rPr>
        <w:t>1000</w:t>
      </w:r>
      <w:r>
        <w:rPr>
          <w:rFonts w:hint="eastAsia" w:ascii="仿宋" w:hAnsi="仿宋" w:eastAsia="仿宋" w:cs="仿宋"/>
          <w:color w:val="000000"/>
          <w:kern w:val="0"/>
          <w:sz w:val="32"/>
          <w:szCs w:val="32"/>
          <w:lang w:val="en-US" w:eastAsia="zh-CN" w:bidi="ar"/>
        </w:rPr>
        <w:t>万元以下，但近</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年新增股权融资总额（合格机构投资者的实缴额）达到</w:t>
      </w:r>
      <w:r>
        <w:rPr>
          <w:rFonts w:hint="default" w:ascii="仿宋" w:hAnsi="仿宋" w:eastAsia="仿宋" w:cs="仿宋"/>
          <w:color w:val="000000"/>
          <w:kern w:val="0"/>
          <w:sz w:val="32"/>
          <w:szCs w:val="32"/>
          <w:lang w:val="en-US" w:eastAsia="zh-CN" w:bidi="ar"/>
        </w:rPr>
        <w:t>2000</w:t>
      </w:r>
      <w:r>
        <w:rPr>
          <w:rFonts w:hint="eastAsia" w:ascii="仿宋" w:hAnsi="仿宋" w:eastAsia="仿宋" w:cs="仿宋"/>
          <w:color w:val="000000"/>
          <w:kern w:val="0"/>
          <w:sz w:val="32"/>
          <w:szCs w:val="32"/>
          <w:lang w:val="en-US" w:eastAsia="zh-CN" w:bidi="ar"/>
        </w:rPr>
        <w:t xml:space="preserve">万元以上。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（四）评价得分达到</w:t>
      </w:r>
      <w:r>
        <w:rPr>
          <w:rFonts w:hint="default" w:ascii="仿宋" w:hAnsi="仿宋" w:eastAsia="仿宋" w:cs="仿宋"/>
          <w:color w:val="000000"/>
          <w:kern w:val="0"/>
          <w:sz w:val="32"/>
          <w:szCs w:val="32"/>
          <w:lang w:val="en-US" w:eastAsia="zh-CN" w:bidi="ar"/>
        </w:rPr>
        <w:t>60</w:t>
      </w:r>
      <w:r>
        <w:rPr>
          <w:rFonts w:hint="eastAsia" w:ascii="仿宋" w:hAnsi="仿宋" w:eastAsia="仿宋" w:cs="仿宋"/>
          <w:color w:val="000000"/>
          <w:kern w:val="0"/>
          <w:sz w:val="32"/>
          <w:szCs w:val="32"/>
          <w:lang w:val="en-US" w:eastAsia="zh-CN" w:bidi="ar"/>
        </w:rPr>
        <w:t xml:space="preserve">分以上或满足下列条件之一：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近三年获得过省级科技奖励，并在获奖单位中排名前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三；或获得国家级科技奖励，并在获奖单位中排名前五。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近两年研发费用总额均值在</w:t>
      </w:r>
      <w:r>
        <w:rPr>
          <w:rFonts w:hint="default" w:ascii="仿宋" w:hAnsi="仿宋" w:eastAsia="仿宋" w:cs="仿宋"/>
          <w:color w:val="000000"/>
          <w:kern w:val="0"/>
          <w:sz w:val="32"/>
          <w:szCs w:val="32"/>
          <w:lang w:val="en-US" w:eastAsia="zh-CN" w:bidi="ar"/>
        </w:rPr>
        <w:t>1000</w:t>
      </w:r>
      <w:r>
        <w:rPr>
          <w:rFonts w:hint="eastAsia" w:ascii="仿宋" w:hAnsi="仿宋" w:eastAsia="仿宋" w:cs="仿宋"/>
          <w:color w:val="000000"/>
          <w:kern w:val="0"/>
          <w:sz w:val="32"/>
          <w:szCs w:val="32"/>
          <w:lang w:val="en-US" w:eastAsia="zh-CN" w:bidi="ar"/>
        </w:rPr>
        <w:t xml:space="preserve">万元以上。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近两年新增股权融资总额（合格机构投资者的实缴额）</w:t>
      </w:r>
      <w:r>
        <w:rPr>
          <w:rFonts w:hint="default" w:ascii="仿宋" w:hAnsi="仿宋" w:eastAsia="仿宋" w:cs="仿宋"/>
          <w:color w:val="000000"/>
          <w:kern w:val="0"/>
          <w:sz w:val="32"/>
          <w:szCs w:val="32"/>
          <w:lang w:val="en-US" w:eastAsia="zh-CN" w:bidi="ar"/>
        </w:rPr>
        <w:t>6000</w:t>
      </w:r>
      <w:r>
        <w:rPr>
          <w:rFonts w:hint="eastAsia" w:ascii="仿宋" w:hAnsi="仿宋" w:eastAsia="仿宋" w:cs="仿宋"/>
          <w:color w:val="000000"/>
          <w:kern w:val="0"/>
          <w:sz w:val="32"/>
          <w:szCs w:val="32"/>
          <w:lang w:val="en-US" w:eastAsia="zh-CN" w:bidi="ar"/>
        </w:rPr>
        <w:t xml:space="preserve">万元以上。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近三年进入“创客中国”中小企业创新创业大赛全国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500</w:t>
      </w:r>
      <w:r>
        <w:rPr>
          <w:rFonts w:hint="eastAsia" w:ascii="仿宋" w:hAnsi="仿宋" w:eastAsia="仿宋" w:cs="仿宋"/>
          <w:color w:val="000000"/>
          <w:kern w:val="0"/>
          <w:sz w:val="32"/>
          <w:szCs w:val="32"/>
          <w:lang w:val="en-US" w:eastAsia="zh-CN" w:bidi="ar"/>
        </w:rPr>
        <w:t xml:space="preserve">强企业组名单。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二、评价指标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包括专业化、精细化、特色化和创新能力四类十三个指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标，评价结果依分值计算，满分为</w:t>
      </w:r>
      <w:r>
        <w:rPr>
          <w:rFonts w:hint="default" w:ascii="仿宋" w:hAnsi="仿宋" w:eastAsia="仿宋" w:cs="仿宋"/>
          <w:color w:val="000000"/>
          <w:kern w:val="0"/>
          <w:sz w:val="32"/>
          <w:szCs w:val="32"/>
          <w:lang w:val="en-US" w:eastAsia="zh-CN" w:bidi="ar"/>
        </w:rPr>
        <w:t>100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（一）专业化指标（满分25分）</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上年度主营业务收入总额占营业收入总额比重（满分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5 </w:t>
      </w:r>
      <w:r>
        <w:rPr>
          <w:rFonts w:hint="eastAsia" w:ascii="仿宋" w:hAnsi="仿宋" w:eastAsia="仿宋" w:cs="仿宋"/>
          <w:color w:val="000000"/>
          <w:kern w:val="0"/>
          <w:sz w:val="32"/>
          <w:szCs w:val="32"/>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80%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B. 70%-80%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60%-70%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 60%</w:t>
      </w:r>
      <w:r>
        <w:rPr>
          <w:rFonts w:hint="eastAsia" w:ascii="仿宋" w:hAnsi="仿宋" w:eastAsia="仿宋" w:cs="仿宋"/>
          <w:color w:val="000000"/>
          <w:kern w:val="0"/>
          <w:sz w:val="32"/>
          <w:szCs w:val="32"/>
          <w:lang w:val="en-US" w:eastAsia="zh-CN" w:bidi="ar"/>
        </w:rPr>
        <w:t>以下（</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近</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年主营业务收入平均增长率（满分</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10%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B. 8%-10%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6%-8%</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 4%-6%</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E. 0%-4%</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F. 0%</w:t>
      </w:r>
      <w:r>
        <w:rPr>
          <w:rFonts w:hint="eastAsia" w:ascii="仿宋" w:hAnsi="仿宋" w:eastAsia="仿宋" w:cs="仿宋"/>
          <w:color w:val="000000"/>
          <w:kern w:val="0"/>
          <w:sz w:val="32"/>
          <w:szCs w:val="32"/>
          <w:lang w:val="en-US" w:eastAsia="zh-CN" w:bidi="ar"/>
        </w:rPr>
        <w:t>以下（</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从事特定细分市场年限（满分</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每满 </w:t>
      </w:r>
      <w:r>
        <w:rPr>
          <w:rFonts w:hint="default" w:ascii="仿宋" w:hAnsi="仿宋" w:eastAsia="仿宋" w:cs="仿宋"/>
          <w:color w:val="000000"/>
          <w:kern w:val="0"/>
          <w:sz w:val="32"/>
          <w:szCs w:val="32"/>
          <w:lang w:val="en-US" w:eastAsia="zh-CN" w:bidi="ar"/>
        </w:rPr>
        <w:t xml:space="preserve">2 </w:t>
      </w:r>
      <w:r>
        <w:rPr>
          <w:rFonts w:hint="eastAsia" w:ascii="仿宋" w:hAnsi="仿宋" w:eastAsia="仿宋" w:cs="仿宋"/>
          <w:color w:val="000000"/>
          <w:kern w:val="0"/>
          <w:sz w:val="32"/>
          <w:szCs w:val="32"/>
          <w:lang w:val="en-US" w:eastAsia="zh-CN" w:bidi="ar"/>
        </w:rPr>
        <w:t xml:space="preserve">年得 </w:t>
      </w:r>
      <w:r>
        <w:rPr>
          <w:rFonts w:hint="default" w:ascii="仿宋" w:hAnsi="仿宋" w:eastAsia="仿宋" w:cs="仿宋"/>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分，最高不超过</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主导产品所属领域情况（满分</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A. </w:t>
      </w:r>
      <w:r>
        <w:rPr>
          <w:rFonts w:hint="eastAsia" w:ascii="仿宋" w:hAnsi="仿宋" w:eastAsia="仿宋" w:cs="仿宋"/>
          <w:color w:val="000000"/>
          <w:kern w:val="0"/>
          <w:sz w:val="32"/>
          <w:szCs w:val="32"/>
          <w:lang w:val="en-US" w:eastAsia="zh-CN" w:bidi="ar"/>
        </w:rPr>
        <w:t>在产业链供应链关键环节及关键领域“补短板”“锻长板”“填空白”取得实际成效（</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属于工业“六基”领域、中华老字号名录或企业主导产品服务关键产业链重点龙头企业（</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C. </w:t>
      </w:r>
      <w:r>
        <w:rPr>
          <w:rFonts w:hint="eastAsia" w:ascii="仿宋" w:hAnsi="仿宋" w:eastAsia="仿宋" w:cs="仿宋"/>
          <w:color w:val="000000"/>
          <w:kern w:val="0"/>
          <w:sz w:val="32"/>
          <w:szCs w:val="32"/>
          <w:lang w:val="en-US" w:eastAsia="zh-CN" w:bidi="ar"/>
        </w:rPr>
        <w:t>不属于以上情况（</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分）</w:t>
      </w:r>
      <w:r>
        <w:rPr>
          <w:rFonts w:hint="default"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（二）精细化指标（满分25分）</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数字化水平（满分</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A. </w:t>
      </w:r>
      <w:r>
        <w:rPr>
          <w:rFonts w:hint="eastAsia" w:ascii="仿宋" w:hAnsi="仿宋" w:eastAsia="仿宋" w:cs="仿宋"/>
          <w:color w:val="000000"/>
          <w:kern w:val="0"/>
          <w:sz w:val="32"/>
          <w:szCs w:val="32"/>
          <w:lang w:val="en-US" w:eastAsia="zh-CN" w:bidi="ar"/>
        </w:rPr>
        <w:t>三级以上（</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二级（</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C. </w:t>
      </w:r>
      <w:r>
        <w:rPr>
          <w:rFonts w:hint="eastAsia" w:ascii="仿宋" w:hAnsi="仿宋" w:eastAsia="仿宋" w:cs="仿宋"/>
          <w:color w:val="000000"/>
          <w:kern w:val="0"/>
          <w:sz w:val="32"/>
          <w:szCs w:val="32"/>
          <w:lang w:val="en-US" w:eastAsia="zh-CN" w:bidi="ar"/>
        </w:rPr>
        <w:t>一级（</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质量管理水平（每满足一项加</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分，最高不超过</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A. </w:t>
      </w:r>
      <w:r>
        <w:rPr>
          <w:rFonts w:hint="eastAsia" w:ascii="仿宋" w:hAnsi="仿宋" w:eastAsia="仿宋" w:cs="仿宋"/>
          <w:color w:val="000000"/>
          <w:kern w:val="0"/>
          <w:sz w:val="32"/>
          <w:szCs w:val="32"/>
          <w:lang w:val="en-US" w:eastAsia="zh-CN" w:bidi="ar"/>
        </w:rPr>
        <w:t xml:space="preserve">获得省级以上质量奖荣誉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建立质量管理体系，获得</w:t>
      </w:r>
      <w:r>
        <w:rPr>
          <w:rFonts w:hint="default" w:ascii="仿宋" w:hAnsi="仿宋" w:eastAsia="仿宋" w:cs="仿宋"/>
          <w:color w:val="000000"/>
          <w:kern w:val="0"/>
          <w:sz w:val="32"/>
          <w:szCs w:val="32"/>
          <w:lang w:val="en-US" w:eastAsia="zh-CN" w:bidi="ar"/>
        </w:rPr>
        <w:t>ISO9001</w:t>
      </w:r>
      <w:r>
        <w:rPr>
          <w:rFonts w:hint="eastAsia" w:ascii="仿宋" w:hAnsi="仿宋" w:eastAsia="仿宋" w:cs="仿宋"/>
          <w:color w:val="000000"/>
          <w:kern w:val="0"/>
          <w:sz w:val="32"/>
          <w:szCs w:val="32"/>
          <w:lang w:val="en-US" w:eastAsia="zh-CN" w:bidi="ar"/>
        </w:rPr>
        <w:t xml:space="preserve">等质量管理体系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认证证书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C. </w:t>
      </w:r>
      <w:r>
        <w:rPr>
          <w:rFonts w:hint="eastAsia" w:ascii="仿宋" w:hAnsi="仿宋" w:eastAsia="仿宋" w:cs="仿宋"/>
          <w:color w:val="000000"/>
          <w:kern w:val="0"/>
          <w:sz w:val="32"/>
          <w:szCs w:val="32"/>
          <w:lang w:val="en-US" w:eastAsia="zh-CN" w:bidi="ar"/>
        </w:rPr>
        <w:t xml:space="preserve">拥有自主品牌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D. </w:t>
      </w:r>
      <w:r>
        <w:rPr>
          <w:rFonts w:hint="eastAsia" w:ascii="仿宋" w:hAnsi="仿宋" w:eastAsia="仿宋" w:cs="仿宋"/>
          <w:color w:val="000000"/>
          <w:kern w:val="0"/>
          <w:sz w:val="32"/>
          <w:szCs w:val="32"/>
          <w:lang w:val="en-US" w:eastAsia="zh-CN" w:bidi="ar"/>
        </w:rPr>
        <w:t xml:space="preserve">参与制修订标准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上年度净利润率（满分</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10%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B. 8%-10%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6%-8%</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 4%-6%</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E. 2%-4%</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F. 2%</w:t>
      </w:r>
      <w:r>
        <w:rPr>
          <w:rFonts w:hint="eastAsia" w:ascii="仿宋" w:hAnsi="仿宋" w:eastAsia="仿宋" w:cs="仿宋"/>
          <w:color w:val="000000"/>
          <w:kern w:val="0"/>
          <w:sz w:val="32"/>
          <w:szCs w:val="32"/>
          <w:lang w:val="en-US" w:eastAsia="zh-CN" w:bidi="ar"/>
        </w:rPr>
        <w:t>以下（</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上年度资产负债率（满分</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50%</w:t>
      </w:r>
      <w:r>
        <w:rPr>
          <w:rFonts w:hint="eastAsia" w:ascii="仿宋" w:hAnsi="仿宋" w:eastAsia="仿宋" w:cs="仿宋"/>
          <w:color w:val="000000"/>
          <w:kern w:val="0"/>
          <w:sz w:val="32"/>
          <w:szCs w:val="32"/>
          <w:lang w:val="en-US" w:eastAsia="zh-CN" w:bidi="ar"/>
        </w:rPr>
        <w:t>以下（</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B. 50%-60%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60%-70%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D.70%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（三）特色化指标（满分15分</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9</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符合深圳产业发展定位和市场主体培育体系 (可多选，满分5分)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A.属于深圳市20个战略性新兴产业分类 （3分）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B.属于入库“四上”企业 （2分）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C.不属于以上情况 （0分）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10</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企业研发创新水平 (可多选，满分10分)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A.至少获得国家高新技术企业、国家技术创新示范企业、国家知识产权优势企业或知识产权示范企业等荣誉之一（均为有效期内）（2分）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B.</w:t>
      </w:r>
      <w:r>
        <w:rPr>
          <w:rFonts w:hint="eastAsia" w:ascii="仿宋" w:hAnsi="仿宋" w:eastAsia="仿宋" w:cs="仿宋"/>
          <w:snapToGrid/>
          <w:spacing w:val="0"/>
          <w:kern w:val="2"/>
          <w:sz w:val="32"/>
          <w:szCs w:val="32"/>
          <w:lang w:val="en-US" w:eastAsia="zh-CN" w:bidi="ar-SA"/>
        </w:rPr>
        <w:t>近三年</w:t>
      </w:r>
      <w:r>
        <w:rPr>
          <w:rFonts w:hint="eastAsia" w:ascii="仿宋" w:hAnsi="仿宋" w:eastAsia="仿宋" w:cs="仿宋"/>
          <w:color w:val="000000"/>
          <w:kern w:val="0"/>
          <w:sz w:val="31"/>
          <w:szCs w:val="31"/>
          <w:lang w:val="en-US" w:eastAsia="zh-CN" w:bidi="ar"/>
        </w:rPr>
        <w:t>获批复组建市级以上制造业创新中心或牵头承担市级以上科技计划项目</w:t>
      </w:r>
      <w:r>
        <w:rPr>
          <w:rFonts w:hint="eastAsia" w:ascii="仿宋" w:hAnsi="仿宋" w:eastAsia="仿宋" w:cs="仿宋"/>
          <w:color w:val="000000"/>
          <w:kern w:val="0"/>
          <w:sz w:val="32"/>
          <w:szCs w:val="32"/>
          <w:lang w:val="en-US" w:eastAsia="zh-CN" w:bidi="ar"/>
        </w:rPr>
        <w:t>（2分）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C.</w:t>
      </w:r>
      <w:r>
        <w:rPr>
          <w:rFonts w:hint="eastAsia" w:ascii="仿宋" w:hAnsi="仿宋" w:eastAsia="仿宋" w:cs="仿宋"/>
          <w:snapToGrid/>
          <w:spacing w:val="0"/>
          <w:kern w:val="2"/>
          <w:sz w:val="32"/>
          <w:szCs w:val="32"/>
          <w:lang w:val="en-US" w:eastAsia="zh-CN" w:bidi="ar-SA"/>
        </w:rPr>
        <w:t>近三年</w:t>
      </w:r>
      <w:r>
        <w:rPr>
          <w:rFonts w:hint="eastAsia" w:ascii="仿宋" w:hAnsi="仿宋" w:eastAsia="仿宋" w:cs="仿宋"/>
          <w:color w:val="000000"/>
          <w:kern w:val="0"/>
          <w:sz w:val="32"/>
          <w:szCs w:val="32"/>
          <w:lang w:val="en-US" w:eastAsia="zh-CN" w:bidi="ar"/>
        </w:rPr>
        <w:t>至少一项产品被认定为市级以上首台（套）、首批（次）或首版（次）（2分）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D.</w:t>
      </w:r>
      <w:r>
        <w:rPr>
          <w:rFonts w:hint="eastAsia" w:ascii="仿宋" w:hAnsi="仿宋" w:eastAsia="仿宋" w:cs="仿宋"/>
          <w:spacing w:val="0"/>
          <w:sz w:val="32"/>
          <w:szCs w:val="32"/>
          <w:lang w:val="en-US" w:eastAsia="zh-CN"/>
        </w:rPr>
        <w:t>属于</w:t>
      </w:r>
      <w:r>
        <w:rPr>
          <w:rFonts w:hint="eastAsia" w:ascii="仿宋" w:hAnsi="仿宋" w:eastAsia="仿宋" w:cs="仿宋"/>
          <w:color w:val="000000"/>
          <w:kern w:val="0"/>
          <w:sz w:val="32"/>
          <w:szCs w:val="32"/>
          <w:lang w:val="en-US" w:eastAsia="zh-CN" w:bidi="ar"/>
        </w:rPr>
        <w:t>国家绿色制造名单（绿色园区除外）（2分）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E.近三年进入中国（深圳）创新创业大赛行业决赛获奖名单（2分）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（四）创新能力指标（满分35分）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1</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与企业主导产品相关的有效知识产权数量（满分</w:t>
      </w:r>
      <w:r>
        <w:rPr>
          <w:rFonts w:hint="default" w:ascii="仿宋" w:hAnsi="仿宋" w:eastAsia="仿宋" w:cs="仿宋"/>
          <w:color w:val="000000"/>
          <w:kern w:val="0"/>
          <w:sz w:val="32"/>
          <w:szCs w:val="32"/>
          <w:lang w:val="en-US" w:eastAsia="zh-CN" w:bidi="ar"/>
        </w:rPr>
        <w:t>10</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Ⅰ</w:t>
      </w:r>
      <w:r>
        <w:rPr>
          <w:rFonts w:hint="eastAsia" w:ascii="仿宋" w:hAnsi="仿宋" w:eastAsia="仿宋" w:cs="仿宋"/>
          <w:color w:val="000000"/>
          <w:kern w:val="0"/>
          <w:sz w:val="32"/>
          <w:szCs w:val="32"/>
          <w:lang w:val="en-US" w:eastAsia="zh-CN" w:bidi="ar"/>
        </w:rPr>
        <w:t>类高价值知识产权</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项以上（</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自主研发</w:t>
      </w:r>
      <w:r>
        <w:rPr>
          <w:rFonts w:hint="default" w:ascii="仿宋" w:hAnsi="仿宋" w:eastAsia="仿宋" w:cs="仿宋"/>
          <w:color w:val="000000"/>
          <w:kern w:val="0"/>
          <w:sz w:val="32"/>
          <w:szCs w:val="32"/>
          <w:lang w:val="en-US" w:eastAsia="zh-CN" w:bidi="ar"/>
        </w:rPr>
        <w:t>Ⅰ</w:t>
      </w:r>
      <w:r>
        <w:rPr>
          <w:rFonts w:hint="eastAsia" w:ascii="仿宋" w:hAnsi="仿宋" w:eastAsia="仿宋" w:cs="仿宋"/>
          <w:color w:val="000000"/>
          <w:kern w:val="0"/>
          <w:sz w:val="32"/>
          <w:szCs w:val="32"/>
          <w:lang w:val="en-US" w:eastAsia="zh-CN" w:bidi="ar"/>
        </w:rPr>
        <w:t>类知识产权</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项以上（</w:t>
      </w: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Ⅰ</w:t>
      </w:r>
      <w:r>
        <w:rPr>
          <w:rFonts w:hint="eastAsia" w:ascii="仿宋" w:hAnsi="仿宋" w:eastAsia="仿宋" w:cs="仿宋"/>
          <w:color w:val="000000"/>
          <w:kern w:val="0"/>
          <w:sz w:val="32"/>
          <w:szCs w:val="32"/>
          <w:lang w:val="en-US" w:eastAsia="zh-CN" w:bidi="ar"/>
        </w:rPr>
        <w:t>类知识产权</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项以上（</w:t>
      </w:r>
      <w:r>
        <w:rPr>
          <w:rFonts w:hint="default" w:ascii="仿宋" w:hAnsi="仿宋" w:eastAsia="仿宋" w:cs="仿宋"/>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 Ⅱ</w:t>
      </w:r>
      <w:r>
        <w:rPr>
          <w:rFonts w:hint="eastAsia" w:ascii="仿宋" w:hAnsi="仿宋" w:eastAsia="仿宋" w:cs="仿宋"/>
          <w:color w:val="000000"/>
          <w:kern w:val="0"/>
          <w:sz w:val="32"/>
          <w:szCs w:val="32"/>
          <w:lang w:val="en-US" w:eastAsia="zh-CN" w:bidi="ar"/>
        </w:rPr>
        <w:t>类知识产权</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项以上（</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E. </w:t>
      </w:r>
      <w:r>
        <w:rPr>
          <w:rFonts w:hint="eastAsia" w:ascii="仿宋" w:hAnsi="仿宋" w:eastAsia="仿宋" w:cs="仿宋"/>
          <w:color w:val="000000"/>
          <w:kern w:val="0"/>
          <w:sz w:val="32"/>
          <w:szCs w:val="32"/>
          <w:lang w:val="en-US" w:eastAsia="zh-CN" w:bidi="ar"/>
        </w:rPr>
        <w:t>无（</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2</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上年度研发费用投入（满分</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A. </w:t>
      </w:r>
      <w:r>
        <w:rPr>
          <w:rFonts w:hint="eastAsia" w:ascii="仿宋" w:hAnsi="仿宋" w:eastAsia="仿宋" w:cs="仿宋"/>
          <w:color w:val="000000"/>
          <w:kern w:val="0"/>
          <w:sz w:val="32"/>
          <w:szCs w:val="32"/>
          <w:lang w:val="en-US" w:eastAsia="zh-CN" w:bidi="ar"/>
        </w:rPr>
        <w:t xml:space="preserve">研发费用总额 </w:t>
      </w:r>
      <w:r>
        <w:rPr>
          <w:rFonts w:hint="default" w:ascii="仿宋" w:hAnsi="仿宋" w:eastAsia="仿宋" w:cs="仿宋"/>
          <w:color w:val="000000"/>
          <w:kern w:val="0"/>
          <w:sz w:val="32"/>
          <w:szCs w:val="32"/>
          <w:lang w:val="en-US" w:eastAsia="zh-CN" w:bidi="ar"/>
        </w:rPr>
        <w:t>500</w:t>
      </w:r>
      <w:r>
        <w:rPr>
          <w:rFonts w:hint="eastAsia" w:ascii="仿宋" w:hAnsi="仿宋" w:eastAsia="仿宋" w:cs="仿宋"/>
          <w:color w:val="000000"/>
          <w:kern w:val="0"/>
          <w:sz w:val="32"/>
          <w:szCs w:val="32"/>
          <w:lang w:val="en-US" w:eastAsia="zh-CN" w:bidi="ar"/>
        </w:rPr>
        <w:t>万元以上或研发费用总额占营业收入总额比重在</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研发费用总额</w:t>
      </w:r>
      <w:r>
        <w:rPr>
          <w:rFonts w:hint="default" w:ascii="仿宋" w:hAnsi="仿宋" w:eastAsia="仿宋" w:cs="仿宋"/>
          <w:color w:val="000000"/>
          <w:kern w:val="0"/>
          <w:sz w:val="32"/>
          <w:szCs w:val="32"/>
          <w:lang w:val="en-US" w:eastAsia="zh-CN" w:bidi="ar"/>
        </w:rPr>
        <w:t>400-500</w:t>
      </w:r>
      <w:r>
        <w:rPr>
          <w:rFonts w:hint="eastAsia" w:ascii="仿宋" w:hAnsi="仿宋" w:eastAsia="仿宋" w:cs="仿宋"/>
          <w:color w:val="000000"/>
          <w:kern w:val="0"/>
          <w:sz w:val="32"/>
          <w:szCs w:val="32"/>
          <w:lang w:val="en-US" w:eastAsia="zh-CN" w:bidi="ar"/>
        </w:rPr>
        <w:t>万元或研发费用总额占营业收入总额比重在</w:t>
      </w:r>
      <w:r>
        <w:rPr>
          <w:rFonts w:hint="default" w:ascii="仿宋" w:hAnsi="仿宋" w:eastAsia="仿宋" w:cs="仿宋"/>
          <w:color w:val="000000"/>
          <w:kern w:val="0"/>
          <w:sz w:val="32"/>
          <w:szCs w:val="32"/>
          <w:lang w:val="en-US" w:eastAsia="zh-CN" w:bidi="ar"/>
        </w:rPr>
        <w:t>8%-10%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C. </w:t>
      </w:r>
      <w:r>
        <w:rPr>
          <w:rFonts w:hint="eastAsia" w:ascii="仿宋" w:hAnsi="仿宋" w:eastAsia="仿宋" w:cs="仿宋"/>
          <w:color w:val="000000"/>
          <w:kern w:val="0"/>
          <w:sz w:val="32"/>
          <w:szCs w:val="32"/>
          <w:lang w:val="en-US" w:eastAsia="zh-CN" w:bidi="ar"/>
        </w:rPr>
        <w:t>研发费用总额</w:t>
      </w:r>
      <w:r>
        <w:rPr>
          <w:rFonts w:hint="default" w:ascii="仿宋" w:hAnsi="仿宋" w:eastAsia="仿宋" w:cs="仿宋"/>
          <w:color w:val="000000"/>
          <w:kern w:val="0"/>
          <w:sz w:val="32"/>
          <w:szCs w:val="32"/>
          <w:lang w:val="en-US" w:eastAsia="zh-CN" w:bidi="ar"/>
        </w:rPr>
        <w:t>300-400</w:t>
      </w:r>
      <w:r>
        <w:rPr>
          <w:rFonts w:hint="eastAsia" w:ascii="仿宋" w:hAnsi="仿宋" w:eastAsia="仿宋" w:cs="仿宋"/>
          <w:color w:val="000000"/>
          <w:kern w:val="0"/>
          <w:sz w:val="32"/>
          <w:szCs w:val="32"/>
          <w:lang w:val="en-US" w:eastAsia="zh-CN" w:bidi="ar"/>
        </w:rPr>
        <w:t>万元或研发费用总额占营业收入总额比重在</w:t>
      </w:r>
      <w:r>
        <w:rPr>
          <w:rFonts w:hint="default" w:ascii="仿宋" w:hAnsi="仿宋" w:eastAsia="仿宋" w:cs="仿宋"/>
          <w:color w:val="000000"/>
          <w:kern w:val="0"/>
          <w:sz w:val="32"/>
          <w:szCs w:val="32"/>
          <w:lang w:val="en-US" w:eastAsia="zh-CN" w:bidi="ar"/>
        </w:rPr>
        <w:t>6%-8%</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D. </w:t>
      </w:r>
      <w:r>
        <w:rPr>
          <w:rFonts w:hint="eastAsia" w:ascii="仿宋" w:hAnsi="仿宋" w:eastAsia="仿宋" w:cs="仿宋"/>
          <w:color w:val="000000"/>
          <w:kern w:val="0"/>
          <w:sz w:val="32"/>
          <w:szCs w:val="32"/>
          <w:lang w:val="en-US" w:eastAsia="zh-CN" w:bidi="ar"/>
        </w:rPr>
        <w:t>研发费用总额</w:t>
      </w:r>
      <w:r>
        <w:rPr>
          <w:rFonts w:hint="default" w:ascii="仿宋" w:hAnsi="仿宋" w:eastAsia="仿宋" w:cs="仿宋"/>
          <w:color w:val="000000"/>
          <w:kern w:val="0"/>
          <w:sz w:val="32"/>
          <w:szCs w:val="32"/>
          <w:lang w:val="en-US" w:eastAsia="zh-CN" w:bidi="ar"/>
        </w:rPr>
        <w:t>200-300</w:t>
      </w:r>
      <w:r>
        <w:rPr>
          <w:rFonts w:hint="eastAsia" w:ascii="仿宋" w:hAnsi="仿宋" w:eastAsia="仿宋" w:cs="仿宋"/>
          <w:color w:val="000000"/>
          <w:kern w:val="0"/>
          <w:sz w:val="32"/>
          <w:szCs w:val="32"/>
          <w:lang w:val="en-US" w:eastAsia="zh-CN" w:bidi="ar"/>
        </w:rPr>
        <w:t>万元或研发费用总额占营业收入总额比重在</w:t>
      </w:r>
      <w:r>
        <w:rPr>
          <w:rFonts w:hint="default" w:ascii="仿宋" w:hAnsi="仿宋" w:eastAsia="仿宋" w:cs="仿宋"/>
          <w:color w:val="000000"/>
          <w:kern w:val="0"/>
          <w:sz w:val="32"/>
          <w:szCs w:val="32"/>
          <w:lang w:val="en-US" w:eastAsia="zh-CN" w:bidi="ar"/>
        </w:rPr>
        <w:t>4%-6%</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分）</w:t>
      </w:r>
      <w:r>
        <w:rPr>
          <w:rFonts w:hint="default"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E. </w:t>
      </w:r>
      <w:r>
        <w:rPr>
          <w:rFonts w:hint="eastAsia" w:ascii="仿宋" w:hAnsi="仿宋" w:eastAsia="仿宋" w:cs="仿宋"/>
          <w:color w:val="000000"/>
          <w:kern w:val="0"/>
          <w:sz w:val="32"/>
          <w:szCs w:val="32"/>
          <w:lang w:val="en-US" w:eastAsia="zh-CN" w:bidi="ar"/>
        </w:rPr>
        <w:t>研发费用总额</w:t>
      </w:r>
      <w:r>
        <w:rPr>
          <w:rFonts w:hint="default" w:ascii="仿宋" w:hAnsi="仿宋" w:eastAsia="仿宋" w:cs="仿宋"/>
          <w:color w:val="000000"/>
          <w:kern w:val="0"/>
          <w:sz w:val="32"/>
          <w:szCs w:val="32"/>
          <w:lang w:val="en-US" w:eastAsia="zh-CN" w:bidi="ar"/>
        </w:rPr>
        <w:t>100-200</w:t>
      </w:r>
      <w:r>
        <w:rPr>
          <w:rFonts w:hint="eastAsia" w:ascii="仿宋" w:hAnsi="仿宋" w:eastAsia="仿宋" w:cs="仿宋"/>
          <w:color w:val="000000"/>
          <w:kern w:val="0"/>
          <w:sz w:val="32"/>
          <w:szCs w:val="32"/>
          <w:lang w:val="en-US" w:eastAsia="zh-CN" w:bidi="ar"/>
        </w:rPr>
        <w:t>万元或研发费用总额占营业收入总额比重在</w:t>
      </w:r>
      <w:r>
        <w:rPr>
          <w:rFonts w:hint="default" w:ascii="仿宋" w:hAnsi="仿宋" w:eastAsia="仿宋" w:cs="仿宋"/>
          <w:color w:val="000000"/>
          <w:kern w:val="0"/>
          <w:sz w:val="32"/>
          <w:szCs w:val="32"/>
          <w:lang w:val="en-US" w:eastAsia="zh-CN" w:bidi="ar"/>
        </w:rPr>
        <w:t>3%-4%</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F. </w:t>
      </w:r>
      <w:r>
        <w:rPr>
          <w:rFonts w:hint="eastAsia" w:ascii="仿宋" w:hAnsi="仿宋" w:eastAsia="仿宋" w:cs="仿宋"/>
          <w:color w:val="000000"/>
          <w:kern w:val="0"/>
          <w:sz w:val="32"/>
          <w:szCs w:val="32"/>
          <w:lang w:val="en-US" w:eastAsia="zh-CN" w:bidi="ar"/>
        </w:rPr>
        <w:t>不属于以上情况（</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3</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上年度研发人员占比（满分</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20%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B. 10%-20%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5%-10%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 5%</w:t>
      </w:r>
      <w:r>
        <w:rPr>
          <w:rFonts w:hint="eastAsia" w:ascii="仿宋" w:hAnsi="仿宋" w:eastAsia="仿宋" w:cs="仿宋"/>
          <w:color w:val="000000"/>
          <w:kern w:val="0"/>
          <w:sz w:val="32"/>
          <w:szCs w:val="32"/>
          <w:lang w:val="en-US" w:eastAsia="zh-CN" w:bidi="ar"/>
        </w:rPr>
        <w:t>以下（</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4</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建立研发机构级别（满分</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A. </w:t>
      </w:r>
      <w:r>
        <w:rPr>
          <w:rFonts w:hint="eastAsia" w:ascii="仿宋" w:hAnsi="仿宋" w:eastAsia="仿宋" w:cs="仿宋"/>
          <w:color w:val="000000"/>
          <w:kern w:val="0"/>
          <w:sz w:val="32"/>
          <w:szCs w:val="32"/>
          <w:lang w:val="en-US" w:eastAsia="zh-CN" w:bidi="ar"/>
        </w:rPr>
        <w:t>国家级（</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省级（</w:t>
      </w: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C. </w:t>
      </w:r>
      <w:r>
        <w:rPr>
          <w:rFonts w:hint="eastAsia" w:ascii="仿宋" w:hAnsi="仿宋" w:eastAsia="仿宋" w:cs="仿宋"/>
          <w:color w:val="000000"/>
          <w:kern w:val="0"/>
          <w:sz w:val="32"/>
          <w:szCs w:val="32"/>
          <w:lang w:val="en-US" w:eastAsia="zh-CN" w:bidi="ar"/>
        </w:rPr>
        <w:t>市级（</w:t>
      </w: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D. </w:t>
      </w:r>
      <w:r>
        <w:rPr>
          <w:rFonts w:hint="eastAsia" w:ascii="仿宋" w:hAnsi="仿宋" w:eastAsia="仿宋" w:cs="仿宋"/>
          <w:color w:val="000000"/>
          <w:kern w:val="0"/>
          <w:sz w:val="32"/>
          <w:szCs w:val="32"/>
          <w:lang w:val="en-US" w:eastAsia="zh-CN" w:bidi="ar"/>
        </w:rPr>
        <w:t>市级以下（</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E. </w:t>
      </w:r>
      <w:r>
        <w:rPr>
          <w:rFonts w:hint="eastAsia" w:ascii="仿宋" w:hAnsi="仿宋" w:eastAsia="仿宋" w:cs="仿宋"/>
          <w:color w:val="000000"/>
          <w:kern w:val="0"/>
          <w:sz w:val="32"/>
          <w:szCs w:val="32"/>
          <w:lang w:val="en-US" w:eastAsia="zh-CN" w:bidi="ar"/>
        </w:rPr>
        <w:t>未建立研发机构（</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81A02F-7F7A-4C15-8CF1-B5776158B5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embedRegular r:id="rId2" w:fontKey="{80568855-0039-4537-9A33-302F441C896F}"/>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embedRegular r:id="rId3" w:fontKey="{B6F6CF7B-7ADC-4CE8-A458-A6A783A3C25B}"/>
  </w:font>
  <w:font w:name="仿宋">
    <w:panose1 w:val="02010609060101010101"/>
    <w:charset w:val="86"/>
    <w:family w:val="auto"/>
    <w:pitch w:val="default"/>
    <w:sig w:usb0="800002BF" w:usb1="38CF7CFA" w:usb2="00000016" w:usb3="00000000" w:csb0="00040001" w:csb1="00000000"/>
    <w:embedRegular r:id="rId4" w:fontKey="{ACF08D2B-3B7E-4D61-8CFF-FD7777AC175F}"/>
  </w:font>
  <w:font w:name="楷体">
    <w:panose1 w:val="02010609060101010101"/>
    <w:charset w:val="86"/>
    <w:family w:val="auto"/>
    <w:pitch w:val="default"/>
    <w:sig w:usb0="800002BF" w:usb1="38CF7CFA" w:usb2="00000016" w:usb3="00000000" w:csb0="00040001" w:csb1="00000000"/>
    <w:embedRegular r:id="rId5" w:fontKey="{07EE07DD-0D56-4636-9D7F-F80FF0FC7A0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ZmJiMDM5MWYyOGMxZWE2ZjZlYmY1ZTRmYzMxMDMifQ=="/>
  </w:docVars>
  <w:rsids>
    <w:rsidRoot w:val="00000000"/>
    <w:rsid w:val="07064D1C"/>
    <w:rsid w:val="09B537F5"/>
    <w:rsid w:val="332F441C"/>
    <w:rsid w:val="574C2104"/>
    <w:rsid w:val="7018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1574</Words>
  <Characters>1832</Characters>
  <Lines>0</Lines>
  <Paragraphs>0</Paragraphs>
  <TotalTime>7</TotalTime>
  <ScaleCrop>false</ScaleCrop>
  <LinksUpToDate>false</LinksUpToDate>
  <CharactersWithSpaces>1973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2022-12-13T06:10:00Z</dcterms:created>
  <dc:creator>Administrator</dc:creator>
  <cp:lastModifiedBy>lin彤</cp:lastModifiedBy>
  <dcterms:modified xsi:type="dcterms:W3CDTF">2023-04-11T07:14:30Z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63DDD1D94E4A47ED8BB8ECF58F23727D</vt:lpwstr>
  </property>
</Properties>
</file>