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29077">
      <w:pPr>
        <w:pageBreakBefore w:val="0"/>
        <w:widowControl w:val="0"/>
        <w:wordWrap/>
        <w:overflowPunct/>
        <w:topLinePunct w:val="0"/>
        <w:bidi w:val="0"/>
        <w:spacing w:line="560" w:lineRule="exact"/>
        <w:ind w:left="0" w:leftChars="0" w:firstLine="0" w:firstLineChars="0"/>
        <w:jc w:val="both"/>
        <w:rPr>
          <w:rFonts w:hint="eastAsia" w:ascii="黑体" w:hAnsi="黑体" w:eastAsia="黑体" w:cs="Times New Roman"/>
          <w:kern w:val="2"/>
          <w:sz w:val="32"/>
          <w:szCs w:val="32"/>
          <w:lang w:val="en-US" w:eastAsia="zh-CN" w:bidi="ar-SA"/>
        </w:rPr>
      </w:pPr>
      <w:r>
        <w:rPr>
          <w:rFonts w:hint="eastAsia" w:ascii="黑体" w:hAnsi="黑体" w:eastAsia="黑体" w:cs="Times New Roman"/>
          <w:kern w:val="2"/>
          <w:sz w:val="32"/>
          <w:szCs w:val="32"/>
          <w:lang w:val="en-US" w:eastAsia="zh-CN" w:bidi="ar-SA"/>
        </w:rPr>
        <w:t>附件1</w:t>
      </w:r>
    </w:p>
    <w:p w14:paraId="67AD269D">
      <w:pPr>
        <w:pageBreakBefore w:val="0"/>
        <w:widowControl w:val="0"/>
        <w:wordWrap/>
        <w:overflowPunct/>
        <w:topLinePunct w:val="0"/>
        <w:bidi w:val="0"/>
        <w:spacing w:line="560" w:lineRule="exact"/>
        <w:ind w:left="0" w:leftChars="0" w:firstLine="632" w:firstLineChars="200"/>
        <w:jc w:val="both"/>
        <w:rPr>
          <w:rFonts w:ascii="黑体" w:hAnsi="黑体" w:eastAsia="黑体" w:cs="Times New Roman"/>
          <w:kern w:val="2"/>
          <w:sz w:val="32"/>
          <w:szCs w:val="32"/>
          <w:lang w:val="en-US" w:eastAsia="zh-CN" w:bidi="ar-SA"/>
        </w:rPr>
      </w:pPr>
    </w:p>
    <w:p w14:paraId="000B4DD5">
      <w:pPr>
        <w:pageBreakBefore w:val="0"/>
        <w:widowControl w:val="0"/>
        <w:overflowPunct/>
        <w:topLinePunct w:val="0"/>
        <w:bidi w:val="0"/>
        <w:spacing w:line="560" w:lineRule="exact"/>
        <w:jc w:val="center"/>
        <w:rPr>
          <w:rFonts w:hint="eastAsia" w:ascii="Times New Roman" w:hAnsi="Times New Roman" w:eastAsia="方正小标宋简体" w:cs="Times New Roman"/>
          <w:kern w:val="2"/>
          <w:sz w:val="44"/>
          <w:szCs w:val="32"/>
          <w:lang w:val="en-US" w:eastAsia="zh-CN" w:bidi="ar-SA"/>
        </w:rPr>
      </w:pPr>
      <w:r>
        <w:rPr>
          <w:rFonts w:hint="eastAsia" w:ascii="方正小标宋简体" w:hAnsi="方正小标宋简体" w:eastAsia="方正小标宋简体" w:cs="方正小标宋简体"/>
          <w:kern w:val="2"/>
          <w:sz w:val="44"/>
          <w:szCs w:val="32"/>
          <w:lang w:val="en-US" w:eastAsia="zh-CN" w:bidi="ar-SA"/>
        </w:rPr>
        <w:t>2024</w:t>
      </w:r>
      <w:r>
        <w:rPr>
          <w:rFonts w:hint="eastAsia" w:ascii="Times New Roman" w:hAnsi="Times New Roman" w:eastAsia="方正小标宋简体" w:cs="Times New Roman"/>
          <w:kern w:val="2"/>
          <w:sz w:val="44"/>
          <w:szCs w:val="32"/>
          <w:lang w:val="en-US" w:eastAsia="zh-CN" w:bidi="ar-SA"/>
        </w:rPr>
        <w:t>年度深圳市中小企业数字化服务商</w:t>
      </w:r>
    </w:p>
    <w:p w14:paraId="529F614B">
      <w:pPr>
        <w:pageBreakBefore w:val="0"/>
        <w:widowControl w:val="0"/>
        <w:overflowPunct/>
        <w:topLinePunct w:val="0"/>
        <w:bidi w:val="0"/>
        <w:spacing w:line="560" w:lineRule="exact"/>
        <w:jc w:val="center"/>
        <w:rPr>
          <w:rFonts w:hint="eastAsia" w:ascii="Times New Roman" w:hAnsi="Times New Roman" w:eastAsia="方正小标宋简体" w:cs="Times New Roman"/>
          <w:kern w:val="2"/>
          <w:sz w:val="44"/>
          <w:szCs w:val="32"/>
          <w:lang w:val="en-US" w:eastAsia="zh-CN" w:bidi="ar-SA"/>
        </w:rPr>
      </w:pPr>
      <w:r>
        <w:rPr>
          <w:rFonts w:hint="eastAsia" w:ascii="Times New Roman" w:hAnsi="Times New Roman" w:eastAsia="方正小标宋简体" w:cs="Times New Roman"/>
          <w:kern w:val="2"/>
          <w:sz w:val="44"/>
          <w:szCs w:val="32"/>
          <w:lang w:val="en-US" w:eastAsia="zh-CN" w:bidi="ar-SA"/>
        </w:rPr>
        <w:t>扶持计划申报指南</w:t>
      </w:r>
    </w:p>
    <w:p w14:paraId="233169DE">
      <w:pPr>
        <w:pageBreakBefore w:val="0"/>
        <w:wordWrap/>
        <w:overflowPunct/>
        <w:topLinePunct w:val="0"/>
        <w:bidi w:val="0"/>
        <w:spacing w:line="560" w:lineRule="exact"/>
        <w:ind w:left="0" w:leftChars="0" w:firstLine="632" w:firstLineChars="200"/>
        <w:rPr>
          <w:rFonts w:ascii="Times New Roman" w:hAnsi="Times New Roman" w:eastAsia="仿宋_GB2312" w:cs="Times New Roman"/>
          <w:sz w:val="32"/>
          <w:szCs w:val="32"/>
        </w:rPr>
      </w:pPr>
    </w:p>
    <w:p w14:paraId="171BC2EF">
      <w:pPr>
        <w:keepNext/>
        <w:keepLines/>
        <w:pageBreakBefore w:val="0"/>
        <w:widowControl w:val="0"/>
        <w:overflowPunct/>
        <w:topLinePunct w:val="0"/>
        <w:bidi w:val="0"/>
        <w:spacing w:line="560" w:lineRule="exact"/>
        <w:ind w:firstLine="632"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一、资助的项目类别</w:t>
      </w:r>
    </w:p>
    <w:p w14:paraId="56A4B14D">
      <w:pPr>
        <w:pageBreakBefore w:val="0"/>
        <w:overflowPunct/>
        <w:topLinePunct w:val="0"/>
        <w:bidi w:val="0"/>
        <w:snapToGrid w:val="0"/>
        <w:spacing w:line="560" w:lineRule="exact"/>
        <w:ind w:firstLine="632" w:firstLineChars="200"/>
        <w:rPr>
          <w:rFonts w:hint="eastAsia" w:ascii="Times New Roman" w:hAnsi="Times New Roman" w:eastAsia="仿宋_GB2312" w:cs="Times New Roman"/>
          <w:kern w:val="2"/>
          <w:sz w:val="32"/>
          <w:szCs w:val="24"/>
          <w:lang w:val="en-US" w:eastAsia="zh-CN" w:bidi="ar"/>
        </w:rPr>
      </w:pPr>
      <w:r>
        <w:rPr>
          <w:rFonts w:hint="eastAsia" w:ascii="仿宋_GB2312" w:hAnsi="仿宋_GB2312" w:eastAsia="仿宋_GB2312" w:cs="仿宋_GB2312"/>
          <w:color w:val="auto"/>
          <w:kern w:val="2"/>
          <w:sz w:val="32"/>
          <w:szCs w:val="32"/>
          <w:highlight w:val="none"/>
          <w:lang w:val="en-US" w:eastAsia="zh-CN" w:bidi="ar"/>
        </w:rPr>
        <w:t>中小企业数字化服务商，是指为深圳市中小企业数字化转型提供解决方案、产品和服务的企业或机构。</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数字化解决方案和产品</w:t>
      </w:r>
      <w:r>
        <w:rPr>
          <w:rFonts w:hint="eastAsia" w:ascii="仿宋_GB2312" w:hAnsi="仿宋_GB2312" w:eastAsia="仿宋_GB2312" w:cs="仿宋_GB2312"/>
          <w:color w:val="auto"/>
          <w:sz w:val="32"/>
          <w:szCs w:val="32"/>
          <w:highlight w:val="none"/>
          <w:lang w:val="en-US" w:eastAsia="zh-CN"/>
        </w:rPr>
        <w:t>主要包括提供</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与</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企业</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数字化改造相关的软件、云服务，网关、路由等必要的数据采集传输设备</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，以及</w:t>
      </w:r>
      <w:r>
        <w:rPr>
          <w:rFonts w:hint="eastAsia" w:ascii="仿宋_GB2312" w:hAnsi="仿宋_GB2312" w:eastAsia="仿宋_GB2312" w:cs="仿宋_GB2312"/>
          <w:i w:val="0"/>
          <w:iCs w:val="0"/>
          <w:caps w:val="0"/>
          <w:color w:val="auto"/>
          <w:spacing w:val="0"/>
          <w:sz w:val="32"/>
          <w:szCs w:val="32"/>
          <w:highlight w:val="none"/>
          <w:shd w:val="clear" w:color="auto" w:fill="auto"/>
          <w:lang w:bidi="ar"/>
        </w:rPr>
        <w:t>咨询诊断</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bidi="ar"/>
        </w:rPr>
        <w:t>等服务</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bidi="ar"/>
        </w:rPr>
        <w:t>。</w:t>
      </w:r>
    </w:p>
    <w:p w14:paraId="528E1C27">
      <w:pPr>
        <w:keepNext w:val="0"/>
        <w:keepLines w:val="0"/>
        <w:pageBreakBefore w:val="0"/>
        <w:widowControl/>
        <w:numPr>
          <w:ilvl w:val="0"/>
          <w:numId w:val="0"/>
        </w:numPr>
        <w:suppressLineNumbers w:val="0"/>
        <w:wordWrap/>
        <w:overflowPunct/>
        <w:topLinePunct w:val="0"/>
        <w:bidi w:val="0"/>
        <w:spacing w:line="560" w:lineRule="exact"/>
        <w:ind w:left="0" w:leftChars="0" w:firstLine="632" w:firstLineChars="200"/>
        <w:jc w:val="both"/>
        <w:rPr>
          <w:rFonts w:hint="eastAsia" w:ascii="楷体_GB2312" w:hAnsi="楷体_GB2312" w:eastAsia="楷体_GB2312" w:cs="楷体_GB2312"/>
          <w:b/>
          <w:bCs/>
          <w:kern w:val="2"/>
          <w:sz w:val="32"/>
          <w:szCs w:val="24"/>
          <w:lang w:val="en-US" w:eastAsia="zh-CN" w:bidi="ar"/>
        </w:rPr>
      </w:pPr>
      <w:r>
        <w:rPr>
          <w:rFonts w:hint="eastAsia" w:ascii="楷体_GB2312" w:hAnsi="楷体_GB2312" w:eastAsia="楷体_GB2312" w:cs="楷体_GB2312"/>
          <w:b/>
          <w:bCs/>
          <w:kern w:val="2"/>
          <w:sz w:val="32"/>
          <w:szCs w:val="24"/>
          <w:lang w:val="en-US" w:eastAsia="zh-CN" w:bidi="ar"/>
        </w:rPr>
        <w:t>（一）综合服务商扶持项目</w:t>
      </w:r>
    </w:p>
    <w:p w14:paraId="26FD4C6F">
      <w:pPr>
        <w:keepNext w:val="0"/>
        <w:keepLines w:val="0"/>
        <w:pageBreakBefore w:val="0"/>
        <w:widowControl/>
        <w:numPr>
          <w:ilvl w:val="0"/>
          <w:numId w:val="0"/>
        </w:numPr>
        <w:suppressLineNumbers w:val="0"/>
        <w:wordWrap/>
        <w:overflowPunct/>
        <w:topLinePunct w:val="0"/>
        <w:bidi w:val="0"/>
        <w:snapToGrid w:val="0"/>
        <w:spacing w:line="560" w:lineRule="exact"/>
        <w:ind w:left="0" w:leftChars="0" w:firstLine="632" w:firstLineChars="0"/>
        <w:jc w:val="both"/>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kern w:val="2"/>
          <w:sz w:val="32"/>
          <w:szCs w:val="32"/>
          <w:highlight w:val="none"/>
          <w:lang w:val="en-US" w:eastAsia="zh-CN" w:bidi="ar"/>
        </w:rPr>
        <w:t>对助力深圳市中小企业数字化转型，在资源整合、系统集成、生态协同等方面具有较强综合数字化服务能力的数字化服务商给予扶持。</w:t>
      </w:r>
    </w:p>
    <w:p w14:paraId="696FF5A7">
      <w:pPr>
        <w:keepNext w:val="0"/>
        <w:keepLines w:val="0"/>
        <w:pageBreakBefore w:val="0"/>
        <w:widowControl/>
        <w:numPr>
          <w:ilvl w:val="0"/>
          <w:numId w:val="0"/>
        </w:numPr>
        <w:suppressLineNumbers w:val="0"/>
        <w:wordWrap/>
        <w:overflowPunct/>
        <w:topLinePunct w:val="0"/>
        <w:bidi w:val="0"/>
        <w:spacing w:line="560" w:lineRule="exact"/>
        <w:ind w:left="0" w:leftChars="0" w:firstLine="632" w:firstLineChars="200"/>
        <w:jc w:val="both"/>
        <w:rPr>
          <w:rFonts w:hint="eastAsia" w:ascii="楷体_GB2312" w:hAnsi="楷体_GB2312" w:eastAsia="楷体_GB2312" w:cs="楷体_GB2312"/>
          <w:b/>
          <w:bCs/>
          <w:kern w:val="2"/>
          <w:sz w:val="32"/>
          <w:szCs w:val="24"/>
          <w:lang w:val="en-US" w:eastAsia="zh-CN" w:bidi="ar"/>
        </w:rPr>
      </w:pPr>
      <w:r>
        <w:rPr>
          <w:rFonts w:hint="eastAsia" w:ascii="楷体_GB2312" w:hAnsi="楷体_GB2312" w:eastAsia="楷体_GB2312" w:cs="楷体_GB2312"/>
          <w:b/>
          <w:bCs/>
          <w:kern w:val="2"/>
          <w:sz w:val="32"/>
          <w:szCs w:val="24"/>
          <w:lang w:val="en-US" w:eastAsia="zh-CN" w:bidi="ar"/>
        </w:rPr>
        <w:t>（二）非综合服务商扶持项目</w:t>
      </w:r>
    </w:p>
    <w:p w14:paraId="5C26DB6E">
      <w:pPr>
        <w:numPr>
          <w:ilvl w:val="0"/>
          <w:numId w:val="0"/>
        </w:numPr>
        <w:spacing w:line="560" w:lineRule="exact"/>
        <w:ind w:firstLine="632" w:firstLineChars="200"/>
        <w:jc w:val="both"/>
        <w:rPr>
          <w:rFonts w:hint="eastAsia" w:ascii="Times New Roman" w:hAnsi="Times New Roman" w:eastAsia="仿宋_GB2312" w:cs="Arial"/>
          <w:kern w:val="0"/>
          <w:sz w:val="32"/>
          <w:szCs w:val="21"/>
          <w:lang w:val="en-US" w:eastAsia="zh-CN" w:bidi="ar"/>
        </w:rPr>
      </w:pPr>
      <w:r>
        <w:rPr>
          <w:rFonts w:hint="eastAsia" w:ascii="仿宋_GB2312" w:hAnsi="仿宋_GB2312" w:eastAsia="仿宋_GB2312" w:cs="仿宋_GB2312"/>
          <w:color w:val="auto"/>
          <w:kern w:val="2"/>
          <w:sz w:val="32"/>
          <w:szCs w:val="32"/>
          <w:highlight w:val="none"/>
          <w:lang w:val="en-US" w:eastAsia="zh-CN" w:bidi="ar"/>
        </w:rPr>
        <w:t>对助力深圳市中小企业数字化转型，在特定细分行业具有较深的行业知识积累和较为完善的数字化服务能力，或在经营管理、研发设计、生产制造、仓储物流、运维服务等特定环节或场景有较强数字化服务能力的数字化服务商给予扶持。</w:t>
      </w:r>
    </w:p>
    <w:p w14:paraId="32C4B540">
      <w:pPr>
        <w:keepNext/>
        <w:keepLines/>
        <w:pageBreakBefore w:val="0"/>
        <w:widowControl w:val="0"/>
        <w:overflowPunct/>
        <w:topLinePunct w:val="0"/>
        <w:bidi w:val="0"/>
        <w:spacing w:line="560" w:lineRule="exact"/>
        <w:ind w:firstLine="632" w:firstLineChars="200"/>
        <w:jc w:val="both"/>
        <w:outlineLvl w:val="0"/>
        <w:rPr>
          <w:rFonts w:hint="default" w:ascii="Times New Roman" w:hAnsi="Times New Roman" w:eastAsia="黑体" w:cs="Times New Roman"/>
          <w:bCs/>
          <w:kern w:val="44"/>
          <w:sz w:val="32"/>
          <w:szCs w:val="44"/>
          <w:lang w:val="en-US" w:eastAsia="zh-CN" w:bidi="ar-SA"/>
        </w:rPr>
      </w:pPr>
      <w:r>
        <w:rPr>
          <w:rFonts w:hint="eastAsia" w:ascii="Times New Roman" w:hAnsi="Times New Roman" w:eastAsia="黑体" w:cs="Times New Roman"/>
          <w:bCs/>
          <w:kern w:val="44"/>
          <w:sz w:val="32"/>
          <w:szCs w:val="44"/>
          <w:lang w:val="en-US" w:eastAsia="zh-CN" w:bidi="ar-SA"/>
        </w:rPr>
        <w:t>二、设定依据</w:t>
      </w:r>
    </w:p>
    <w:p w14:paraId="5AF63719">
      <w:pPr>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left"/>
        <w:textAlignment w:val="baseline"/>
        <w:rPr>
          <w:rFonts w:hint="eastAsia" w:ascii="仿宋_GB2312" w:hAnsi="仿宋_GB2312" w:eastAsia="仿宋_GB2312" w:cs="仿宋_GB2312"/>
          <w:snapToGrid/>
          <w:color w:val="000000"/>
          <w:kern w:val="2"/>
          <w:sz w:val="32"/>
          <w:szCs w:val="32"/>
          <w:shd w:val="clear" w:color="auto" w:fill="FFFFFF"/>
          <w:lang w:val="en-US" w:eastAsia="zh-CN" w:bidi="ar-SA"/>
        </w:rPr>
      </w:pPr>
      <w:r>
        <w:rPr>
          <w:rFonts w:hint="eastAsia" w:ascii="仿宋_GB2312" w:hAnsi="仿宋_GB2312" w:eastAsia="仿宋_GB2312" w:cs="仿宋_GB2312"/>
          <w:snapToGrid/>
          <w:color w:val="000000"/>
          <w:kern w:val="2"/>
          <w:sz w:val="32"/>
          <w:szCs w:val="32"/>
          <w:shd w:val="clear" w:color="auto" w:fill="FFFFFF"/>
          <w:lang w:val="en-US" w:eastAsia="zh-CN" w:bidi="ar-SA"/>
        </w:rPr>
        <w:t>（一）《关于进一步支持中小微企业纾困及高质量发展的若干措施》（深工信〔2023〕26号）；</w:t>
      </w:r>
    </w:p>
    <w:p w14:paraId="100926F2">
      <w:pPr>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left"/>
        <w:textAlignment w:val="baseline"/>
        <w:rPr>
          <w:rFonts w:hint="eastAsia" w:ascii="仿宋_GB2312" w:hAnsi="仿宋_GB2312" w:eastAsia="仿宋_GB2312" w:cs="仿宋_GB2312"/>
          <w:snapToGrid/>
          <w:color w:val="000000"/>
          <w:kern w:val="2"/>
          <w:sz w:val="32"/>
          <w:szCs w:val="32"/>
          <w:shd w:val="clear" w:color="auto" w:fill="FFFFFF"/>
          <w:lang w:val="en-US" w:eastAsia="zh-CN" w:bidi="ar-SA"/>
        </w:rPr>
      </w:pPr>
      <w:r>
        <w:rPr>
          <w:rFonts w:hint="eastAsia" w:ascii="仿宋_GB2312" w:hAnsi="仿宋_GB2312" w:eastAsia="仿宋_GB2312" w:cs="仿宋_GB2312"/>
          <w:snapToGrid/>
          <w:color w:val="000000"/>
          <w:kern w:val="2"/>
          <w:sz w:val="32"/>
          <w:szCs w:val="32"/>
          <w:shd w:val="clear" w:color="auto" w:fill="FFFFFF"/>
          <w:lang w:val="en-US" w:eastAsia="zh-CN" w:bidi="ar-SA"/>
        </w:rPr>
        <w:t>（二）《深圳市市级财政专项资金管理办法》（深府规〔2023〕5号）；</w:t>
      </w:r>
    </w:p>
    <w:p w14:paraId="4ABC7A1B">
      <w:pPr>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632" w:firstLineChars="200"/>
        <w:jc w:val="left"/>
        <w:textAlignment w:val="baseline"/>
        <w:rPr>
          <w:rFonts w:hint="eastAsia" w:ascii="仿宋_GB2312" w:hAnsi="仿宋_GB2312" w:eastAsia="仿宋_GB2312" w:cs="仿宋_GB2312"/>
          <w:snapToGrid/>
          <w:color w:val="000000"/>
          <w:kern w:val="2"/>
          <w:sz w:val="32"/>
          <w:szCs w:val="32"/>
          <w:shd w:val="clear" w:color="auto" w:fill="FFFFFF"/>
          <w:lang w:val="en-US" w:eastAsia="zh-CN" w:bidi="ar-SA"/>
        </w:rPr>
      </w:pPr>
      <w:r>
        <w:rPr>
          <w:rFonts w:hint="eastAsia" w:ascii="仿宋_GB2312" w:hAnsi="仿宋_GB2312" w:eastAsia="仿宋_GB2312" w:cs="仿宋_GB2312"/>
          <w:snapToGrid/>
          <w:color w:val="000000"/>
          <w:kern w:val="2"/>
          <w:sz w:val="32"/>
          <w:szCs w:val="32"/>
          <w:shd w:val="clear" w:color="auto" w:fill="FFFFFF"/>
          <w:lang w:val="en-US" w:eastAsia="zh-CN" w:bidi="ar-SA"/>
        </w:rPr>
        <w:t>（三）《深圳市中小企业服务局中小企业数字化服务商扶持计划操作规程》</w:t>
      </w: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w:t>
      </w:r>
      <w:r>
        <w:rPr>
          <w:rFonts w:hint="eastAsia" w:ascii="仿宋_GB2312" w:hAnsi="仿宋_GB2312" w:eastAsia="仿宋_GB2312" w:cs="仿宋_GB2312"/>
          <w:i w:val="0"/>
          <w:caps w:val="0"/>
          <w:snapToGrid w:val="0"/>
          <w:color w:val="auto"/>
          <w:spacing w:val="0"/>
          <w:kern w:val="0"/>
          <w:sz w:val="32"/>
          <w:szCs w:val="32"/>
          <w:shd w:val="clear" w:color="auto" w:fill="FFFFFF"/>
          <w:lang w:val="en-US" w:eastAsia="zh-CN" w:bidi="ar-SA"/>
        </w:rPr>
        <w:t>深中小企规〔2024〕1号</w:t>
      </w:r>
      <w:r>
        <w:rPr>
          <w:rFonts w:hint="eastAsia" w:ascii="仿宋_GB2312" w:hAnsi="仿宋_GB2312" w:eastAsia="仿宋_GB2312" w:cs="仿宋_GB2312"/>
          <w:snapToGrid/>
          <w:color w:val="000000"/>
          <w:kern w:val="2"/>
          <w:sz w:val="32"/>
          <w:szCs w:val="32"/>
          <w:highlight w:val="none"/>
          <w:shd w:val="clear" w:color="auto" w:fill="FFFFFF"/>
          <w:lang w:val="en-US" w:eastAsia="zh-CN" w:bidi="ar-SA"/>
        </w:rPr>
        <w:t>）</w:t>
      </w:r>
      <w:r>
        <w:rPr>
          <w:rFonts w:hint="eastAsia" w:ascii="仿宋_GB2312" w:hAnsi="仿宋_GB2312" w:eastAsia="仿宋_GB2312" w:cs="仿宋_GB2312"/>
          <w:snapToGrid/>
          <w:color w:val="000000"/>
          <w:kern w:val="2"/>
          <w:sz w:val="32"/>
          <w:szCs w:val="32"/>
          <w:shd w:val="clear" w:color="auto" w:fill="FFFFFF"/>
          <w:lang w:val="en-US" w:eastAsia="zh-CN" w:bidi="ar-SA"/>
        </w:rPr>
        <w:t>。</w:t>
      </w:r>
    </w:p>
    <w:p w14:paraId="0F70A245">
      <w:pPr>
        <w:keepNext/>
        <w:keepLines/>
        <w:pageBreakBefore w:val="0"/>
        <w:widowControl/>
        <w:wordWrap/>
        <w:overflowPunct/>
        <w:topLinePunct w:val="0"/>
        <w:bidi w:val="0"/>
        <w:spacing w:line="560" w:lineRule="exact"/>
        <w:ind w:left="0" w:leftChars="0" w:firstLine="632" w:firstLineChars="200"/>
        <w:jc w:val="both"/>
        <w:outlineLvl w:val="0"/>
        <w:rPr>
          <w:rFonts w:hint="default" w:ascii="Times New Roman" w:hAnsi="Times New Roman" w:eastAsia="黑体" w:cs="Times New Roman"/>
          <w:bCs/>
          <w:kern w:val="44"/>
          <w:sz w:val="32"/>
          <w:szCs w:val="32"/>
          <w:lang w:val="en-US" w:eastAsia="zh-CN" w:bidi="ar-SA"/>
        </w:rPr>
      </w:pPr>
      <w:r>
        <w:rPr>
          <w:rFonts w:hint="eastAsia" w:ascii="黑体" w:hAnsi="宋体" w:eastAsia="黑体" w:cs="黑体"/>
          <w:bCs/>
          <w:kern w:val="44"/>
          <w:sz w:val="32"/>
          <w:szCs w:val="32"/>
          <w:lang w:val="en-US" w:eastAsia="zh-CN" w:bidi="ar-SA"/>
        </w:rPr>
        <w:t>三、</w:t>
      </w:r>
      <w:r>
        <w:rPr>
          <w:rFonts w:hint="eastAsia" w:ascii="黑体" w:hAnsi="宋体" w:eastAsia="黑体" w:cs="黑体"/>
          <w:bCs/>
          <w:color w:val="000000"/>
          <w:kern w:val="0"/>
          <w:sz w:val="32"/>
          <w:szCs w:val="32"/>
          <w:lang w:val="en-US" w:eastAsia="zh-CN" w:bidi="ar-SA"/>
        </w:rPr>
        <w:t>资助的方式和标准</w:t>
      </w:r>
      <w:r>
        <w:rPr>
          <w:rFonts w:hint="eastAsia" w:ascii="黑体" w:hAnsi="宋体" w:eastAsia="黑体" w:cs="黑体"/>
          <w:bCs/>
          <w:color w:val="auto"/>
          <w:kern w:val="0"/>
          <w:sz w:val="32"/>
          <w:szCs w:val="32"/>
          <w:highlight w:val="none"/>
          <w:lang w:val="en-US" w:eastAsia="zh-CN" w:bidi="ar-SA"/>
        </w:rPr>
        <w:t>以及费用范围</w:t>
      </w:r>
    </w:p>
    <w:p w14:paraId="02CCFAA2">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32" w:firstLineChars="200"/>
        <w:jc w:val="both"/>
        <w:rPr>
          <w:rFonts w:hint="eastAsia" w:ascii="楷体_GB2312" w:hAnsi="楷体_GB2312" w:eastAsia="楷体_GB2312" w:cs="楷体_GB2312"/>
          <w:b/>
          <w:bCs/>
          <w:color w:val="auto"/>
          <w:kern w:val="2"/>
          <w:sz w:val="32"/>
          <w:szCs w:val="24"/>
          <w:highlight w:val="none"/>
          <w:lang w:val="en-US" w:eastAsia="zh-CN" w:bidi="ar"/>
        </w:rPr>
      </w:pPr>
      <w:r>
        <w:rPr>
          <w:rFonts w:hint="eastAsia" w:ascii="楷体_GB2312" w:hAnsi="楷体_GB2312" w:eastAsia="楷体_GB2312" w:cs="楷体_GB2312"/>
          <w:b/>
          <w:bCs/>
          <w:snapToGrid/>
          <w:color w:val="auto"/>
          <w:kern w:val="2"/>
          <w:sz w:val="32"/>
          <w:szCs w:val="24"/>
          <w:lang w:val="en-US" w:eastAsia="zh-CN" w:bidi="ar"/>
        </w:rPr>
        <w:t>（一）资助的</w:t>
      </w:r>
      <w:r>
        <w:rPr>
          <w:rFonts w:hint="eastAsia" w:ascii="楷体_GB2312" w:hAnsi="楷体_GB2312" w:eastAsia="楷体_GB2312" w:cs="楷体_GB2312"/>
          <w:b/>
          <w:bCs/>
          <w:color w:val="auto"/>
          <w:kern w:val="0"/>
          <w:sz w:val="32"/>
          <w:szCs w:val="32"/>
          <w:highlight w:val="none"/>
        </w:rPr>
        <w:t>方式和标准</w:t>
      </w:r>
    </w:p>
    <w:p w14:paraId="1E706711">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color w:val="auto"/>
          <w:kern w:val="2"/>
          <w:sz w:val="32"/>
          <w:szCs w:val="32"/>
          <w:highlight w:val="none"/>
          <w:shd w:val="clear" w:color="auto" w:fill="auto"/>
          <w:lang w:val="en-US" w:eastAsia="zh-CN" w:bidi="ar"/>
        </w:rPr>
      </w:pPr>
      <w:r>
        <w:rPr>
          <w:rFonts w:hint="eastAsia" w:ascii="仿宋_GB2312" w:hAnsi="仿宋_GB2312" w:eastAsia="仿宋_GB2312" w:cs="仿宋_GB2312"/>
          <w:color w:val="auto"/>
          <w:kern w:val="2"/>
          <w:sz w:val="32"/>
          <w:szCs w:val="32"/>
          <w:highlight w:val="none"/>
          <w:shd w:val="clear" w:color="auto" w:fill="auto"/>
          <w:lang w:val="en-US" w:eastAsia="zh-CN" w:bidi="ar"/>
        </w:rPr>
        <w:t>1.资助方式：事后资助。</w:t>
      </w:r>
    </w:p>
    <w:p w14:paraId="1A8F0BEE">
      <w:pPr>
        <w:pageBreakBefore w:val="0"/>
        <w:widowControl w:val="0"/>
        <w:overflowPunct/>
        <w:topLinePunct w:val="0"/>
        <w:bidi w:val="0"/>
        <w:adjustRightInd w:val="0"/>
        <w:snapToGrid w:val="0"/>
        <w:spacing w:line="560" w:lineRule="exact"/>
        <w:ind w:firstLine="632" w:firstLineChars="200"/>
        <w:jc w:val="both"/>
        <w:rPr>
          <w:rFonts w:hint="eastAsia" w:ascii="Times New Roman" w:hAnsi="Times New Roman" w:eastAsia="仿宋_GB2312" w:cs="Times New Roman"/>
          <w:snapToGrid/>
          <w:color w:val="auto"/>
          <w:kern w:val="2"/>
          <w:sz w:val="32"/>
          <w:szCs w:val="24"/>
          <w:lang w:val="en-US" w:eastAsia="zh-CN" w:bidi="ar"/>
        </w:rPr>
      </w:pPr>
      <w:r>
        <w:rPr>
          <w:rFonts w:hint="eastAsia" w:ascii="仿宋_GB2312" w:hAnsi="仿宋_GB2312" w:eastAsia="仿宋_GB2312" w:cs="仿宋_GB2312"/>
          <w:color w:val="auto"/>
          <w:kern w:val="2"/>
          <w:sz w:val="32"/>
          <w:szCs w:val="32"/>
          <w:highlight w:val="none"/>
          <w:lang w:val="en-US" w:eastAsia="zh-CN" w:bidi="ar"/>
        </w:rPr>
        <w:t>2.资助标准：根据申报单位基本情况（营收规模、资质荣誉、成长性等）、服务能力（产品数量、企业人数、创新能力等）、服务绩效（服务企业数量、服务金额、服务成效等）、让利优惠（服务商给予折扣优惠等）等评价指标情况，经专家评审，按得分（60—70分（含下限，下同）、70—80分、80—90分、90分以上）分别给予综合型服务商最高不超过100万、300万元、500万元、1000万元的奖补，分别给予非综合型服务商最高不超过50万、100万元、300万元、500万元的奖励</w:t>
      </w:r>
      <w:r>
        <w:rPr>
          <w:rFonts w:hint="eastAsia" w:ascii="仿宋_GB2312" w:hAnsi="仿宋_GB2312" w:eastAsia="仿宋_GB2312" w:cs="仿宋_GB2312"/>
          <w:snapToGrid/>
          <w:color w:val="auto"/>
          <w:kern w:val="2"/>
          <w:sz w:val="32"/>
          <w:szCs w:val="32"/>
          <w:highlight w:val="none"/>
          <w:lang w:val="en-US" w:eastAsia="zh-CN" w:bidi="ar"/>
        </w:rPr>
        <w:t>。</w:t>
      </w:r>
    </w:p>
    <w:p w14:paraId="2D6E606A">
      <w:pPr>
        <w:keepNext w:val="0"/>
        <w:keepLines w:val="0"/>
        <w:pageBreakBefore w:val="0"/>
        <w:widowControl/>
        <w:numPr>
          <w:ilvl w:val="0"/>
          <w:numId w:val="0"/>
        </w:numPr>
        <w:suppressLineNumbers w:val="0"/>
        <w:wordWrap/>
        <w:overflowPunct/>
        <w:topLinePunct w:val="0"/>
        <w:bidi w:val="0"/>
        <w:spacing w:before="0" w:beforeAutospacing="0" w:afterAutospacing="0" w:line="560" w:lineRule="exact"/>
        <w:ind w:left="0" w:leftChars="0" w:right="0" w:firstLine="632" w:firstLineChars="200"/>
        <w:jc w:val="both"/>
        <w:rPr>
          <w:rFonts w:hint="eastAsia" w:ascii="楷体_GB2312" w:hAnsi="楷体_GB2312" w:eastAsia="楷体_GB2312" w:cs="楷体_GB2312"/>
          <w:b/>
          <w:bCs/>
          <w:kern w:val="2"/>
          <w:sz w:val="32"/>
          <w:szCs w:val="24"/>
          <w:lang w:val="en-US" w:eastAsia="zh-CN" w:bidi="ar"/>
        </w:rPr>
      </w:pPr>
      <w:r>
        <w:rPr>
          <w:rFonts w:hint="eastAsia" w:ascii="楷体_GB2312" w:hAnsi="楷体_GB2312" w:eastAsia="楷体_GB2312" w:cs="楷体_GB2312"/>
          <w:b/>
          <w:bCs/>
          <w:snapToGrid/>
          <w:kern w:val="2"/>
          <w:sz w:val="32"/>
          <w:szCs w:val="24"/>
          <w:lang w:val="en-US" w:eastAsia="zh-CN" w:bidi="ar"/>
        </w:rPr>
        <w:t>（二）资助的费用范围</w:t>
      </w:r>
    </w:p>
    <w:p w14:paraId="1CAFF14A">
      <w:pPr>
        <w:pageBreakBefore w:val="0"/>
        <w:overflowPunct/>
        <w:topLinePunct w:val="0"/>
        <w:bidi w:val="0"/>
        <w:spacing w:line="560" w:lineRule="exact"/>
        <w:ind w:firstLine="632" w:firstLineChars="200"/>
        <w:rPr>
          <w:rFonts w:hint="eastAsia" w:ascii="仿宋_GB2312" w:hAnsi="仿宋_GB2312" w:eastAsia="仿宋_GB2312" w:cs="仿宋_GB2312"/>
          <w:color w:val="auto"/>
          <w:kern w:val="2"/>
          <w:sz w:val="32"/>
          <w:szCs w:val="32"/>
          <w:highlight w:val="none"/>
          <w:lang w:val="en-US" w:eastAsia="zh-CN" w:bidi="ar"/>
        </w:rPr>
      </w:pPr>
      <w:r>
        <w:rPr>
          <w:rFonts w:hint="eastAsia" w:ascii="仿宋_GB2312" w:hAnsi="仿宋_GB2312" w:eastAsia="仿宋_GB2312" w:cs="仿宋_GB2312"/>
          <w:color w:val="auto"/>
          <w:sz w:val="32"/>
          <w:szCs w:val="32"/>
          <w:highlight w:val="none"/>
          <w:lang w:bidi="ar"/>
        </w:rPr>
        <w:t>对</w:t>
      </w:r>
      <w:r>
        <w:rPr>
          <w:rFonts w:hint="eastAsia" w:ascii="仿宋_GB2312" w:hAnsi="仿宋_GB2312" w:eastAsia="仿宋_GB2312" w:cs="仿宋_GB2312"/>
          <w:color w:val="auto"/>
          <w:sz w:val="32"/>
          <w:szCs w:val="32"/>
          <w:highlight w:val="none"/>
          <w:lang w:val="en-US" w:eastAsia="zh-CN" w:bidi="ar"/>
        </w:rPr>
        <w:t>助力深圳市中小企业数字化转型的</w:t>
      </w:r>
      <w:r>
        <w:rPr>
          <w:rFonts w:hint="eastAsia" w:ascii="仿宋_GB2312" w:hAnsi="仿宋_GB2312" w:eastAsia="仿宋_GB2312" w:cs="仿宋_GB2312"/>
          <w:color w:val="auto"/>
          <w:sz w:val="32"/>
          <w:szCs w:val="32"/>
          <w:highlight w:val="none"/>
          <w:lang w:eastAsia="zh-CN" w:bidi="ar"/>
        </w:rPr>
        <w:t>优质服务</w:t>
      </w:r>
      <w:r>
        <w:rPr>
          <w:rFonts w:hint="eastAsia" w:ascii="仿宋_GB2312" w:hAnsi="仿宋_GB2312" w:eastAsia="仿宋_GB2312" w:cs="仿宋_GB2312"/>
          <w:color w:val="auto"/>
          <w:sz w:val="32"/>
          <w:szCs w:val="32"/>
          <w:highlight w:val="none"/>
          <w:lang w:val="en-US" w:eastAsia="zh-CN" w:bidi="ar"/>
        </w:rPr>
        <w:t>商</w:t>
      </w:r>
      <w:r>
        <w:rPr>
          <w:rFonts w:hint="eastAsia" w:ascii="仿宋_GB2312" w:hAnsi="仿宋_GB2312" w:eastAsia="仿宋_GB2312" w:cs="仿宋_GB2312"/>
          <w:color w:val="auto"/>
          <w:sz w:val="32"/>
          <w:szCs w:val="32"/>
          <w:highlight w:val="none"/>
          <w:lang w:bidi="ar"/>
        </w:rPr>
        <w:t>依标准给予奖励。</w:t>
      </w:r>
      <w:r>
        <w:rPr>
          <w:rFonts w:hint="eastAsia" w:ascii="仿宋_GB2312" w:hAnsi="仿宋_GB2312" w:eastAsia="仿宋_GB2312" w:cs="仿宋_GB2312"/>
          <w:color w:val="auto"/>
          <w:sz w:val="32"/>
          <w:szCs w:val="32"/>
          <w:highlight w:val="none"/>
          <w:u w:val="none"/>
          <w:lang w:eastAsia="zh-CN" w:bidi="ar"/>
        </w:rPr>
        <w:t>资助实际金额</w:t>
      </w:r>
      <w:r>
        <w:rPr>
          <w:rFonts w:hint="eastAsia" w:ascii="仿宋_GB2312" w:hAnsi="仿宋_GB2312" w:eastAsia="仿宋_GB2312" w:cs="仿宋_GB2312"/>
          <w:color w:val="auto"/>
          <w:sz w:val="32"/>
          <w:szCs w:val="32"/>
          <w:highlight w:val="none"/>
          <w:u w:val="none"/>
          <w:lang w:bidi="ar"/>
        </w:rPr>
        <w:t>受扶持计划年度总额限制。</w:t>
      </w:r>
    </w:p>
    <w:p w14:paraId="27F3A7C4">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四、申报条件</w:t>
      </w:r>
    </w:p>
    <w:p w14:paraId="3CF7C5D8">
      <w:pPr>
        <w:pageBreakBefore w:val="0"/>
        <w:widowControl w:val="0"/>
        <w:overflowPunct/>
        <w:topLinePunct w:val="0"/>
        <w:bidi w:val="0"/>
        <w:snapToGrid w:val="0"/>
        <w:spacing w:line="560" w:lineRule="exact"/>
        <w:ind w:firstLine="632" w:firstLineChars="200"/>
        <w:jc w:val="both"/>
        <w:rPr>
          <w:rFonts w:hint="eastAsia" w:ascii="楷体_GB2312" w:hAnsi="楷体_GB2312" w:eastAsia="楷体_GB2312" w:cs="楷体_GB2312"/>
          <w:b/>
          <w:bCs/>
          <w:i w:val="0"/>
          <w:iCs w:val="0"/>
          <w:color w:val="auto"/>
          <w:kern w:val="2"/>
          <w:sz w:val="32"/>
          <w:szCs w:val="32"/>
          <w:highlight w:val="none"/>
          <w:u w:val="none"/>
          <w:shd w:val="clear" w:color="auto" w:fill="auto"/>
          <w:lang w:val="en-US" w:eastAsia="zh-CN" w:bidi="ar"/>
        </w:rPr>
      </w:pPr>
      <w:r>
        <w:rPr>
          <w:rFonts w:hint="eastAsia" w:ascii="楷体_GB2312" w:hAnsi="楷体_GB2312" w:eastAsia="楷体_GB2312" w:cs="楷体_GB2312"/>
          <w:b/>
          <w:bCs/>
          <w:i w:val="0"/>
          <w:iCs w:val="0"/>
          <w:color w:val="auto"/>
          <w:kern w:val="2"/>
          <w:sz w:val="32"/>
          <w:szCs w:val="32"/>
          <w:highlight w:val="none"/>
          <w:u w:val="none"/>
          <w:shd w:val="clear" w:color="auto" w:fill="auto"/>
          <w:lang w:val="en-US" w:eastAsia="zh-CN" w:bidi="ar"/>
        </w:rPr>
        <w:t>（一）综合服务商扶持项目</w:t>
      </w:r>
    </w:p>
    <w:p w14:paraId="7438C5EB">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shd w:val="clear" w:color="auto" w:fill="auto"/>
          <w:lang w:val="en-US" w:eastAsia="zh-CN" w:bidi="ar"/>
        </w:rPr>
      </w:pPr>
      <w:r>
        <w:rPr>
          <w:rFonts w:hint="eastAsia" w:ascii="仿宋_GB2312" w:hAnsi="仿宋_GB2312" w:eastAsia="仿宋_GB2312" w:cs="仿宋_GB2312"/>
          <w:b w:val="0"/>
          <w:bCs w:val="0"/>
          <w:color w:val="auto"/>
          <w:kern w:val="2"/>
          <w:sz w:val="32"/>
          <w:szCs w:val="32"/>
          <w:highlight w:val="none"/>
          <w:shd w:val="clear" w:color="auto" w:fill="auto"/>
          <w:lang w:val="en-US" w:eastAsia="zh-CN" w:bidi="ar"/>
        </w:rPr>
        <w:t>1.</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在深圳市（含深汕特别合作区）</w:t>
      </w:r>
      <w:r>
        <w:rPr>
          <w:rFonts w:hint="eastAsia" w:ascii="仿宋_GB2312" w:hAnsi="仿宋_GB2312" w:eastAsia="仿宋_GB2312" w:cs="仿宋_GB2312"/>
          <w:i w:val="0"/>
          <w:iCs w:val="0"/>
          <w:color w:val="auto"/>
          <w:kern w:val="2"/>
          <w:sz w:val="32"/>
          <w:szCs w:val="32"/>
          <w:highlight w:val="none"/>
          <w:u w:val="none"/>
          <w:shd w:val="clear" w:color="auto" w:fill="auto"/>
          <w:lang w:val="en-US" w:eastAsia="zh-CN" w:bidi="ar"/>
        </w:rPr>
        <w:t>实际从事经营活动3年及以上的企业或机构</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
        </w:rPr>
        <w:t>；</w:t>
      </w:r>
    </w:p>
    <w:p w14:paraId="446A56FF">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2.生产经营正常，具有健全的财务制度，未被列入严重失信主体名单；</w:t>
      </w:r>
    </w:p>
    <w:p w14:paraId="455A889B">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3.在深圳市内开展中小企业数字化服务相关业务的人员不少于1000人；</w:t>
      </w:r>
    </w:p>
    <w:p w14:paraId="70ACD86E">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4.上一年度服务深圳市内中小企业数字化转型的相关业务收入3亿元及以上；</w:t>
      </w:r>
    </w:p>
    <w:p w14:paraId="2A06B6AC">
      <w:pPr>
        <w:pageBreakBefore w:val="0"/>
        <w:widowControl w:val="0"/>
        <w:overflowPunct/>
        <w:topLinePunct w:val="0"/>
        <w:bidi w:val="0"/>
        <w:adjustRightInd w:val="0"/>
        <w:snapToGrid w:val="0"/>
        <w:spacing w:line="560" w:lineRule="exact"/>
        <w:ind w:firstLine="632" w:firstLineChars="200"/>
        <w:jc w:val="both"/>
        <w:rPr>
          <w:rFonts w:hint="eastAsia"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5.上一年度服务深圳市内中小企业数量不低于2000家；</w:t>
      </w:r>
    </w:p>
    <w:p w14:paraId="73F89045">
      <w:pPr>
        <w:pageBreakBefore w:val="0"/>
        <w:widowControl w:val="0"/>
        <w:overflowPunct/>
        <w:topLinePunct w:val="0"/>
        <w:bidi w:val="0"/>
        <w:adjustRightInd w:val="0"/>
        <w:snapToGrid w:val="0"/>
        <w:spacing w:line="560" w:lineRule="exact"/>
        <w:ind w:firstLine="632" w:firstLineChars="200"/>
        <w:jc w:val="both"/>
        <w:rPr>
          <w:rFonts w:hint="default" w:ascii="仿宋_GB2312" w:hAnsi="仿宋_GB2312" w:eastAsia="仿宋_GB2312" w:cs="仿宋_GB2312"/>
          <w:b w:val="0"/>
          <w:bCs w:val="0"/>
          <w:color w:val="auto"/>
          <w:kern w:val="2"/>
          <w:sz w:val="32"/>
          <w:szCs w:val="32"/>
          <w:highlight w:val="none"/>
          <w:lang w:val="en-US" w:eastAsia="zh-CN" w:bidi="ar"/>
        </w:rPr>
      </w:pPr>
      <w:r>
        <w:rPr>
          <w:rFonts w:hint="eastAsia" w:ascii="仿宋_GB2312" w:hAnsi="仿宋_GB2312" w:eastAsia="仿宋_GB2312" w:cs="仿宋_GB2312"/>
          <w:b w:val="0"/>
          <w:bCs w:val="0"/>
          <w:color w:val="auto"/>
          <w:kern w:val="2"/>
          <w:sz w:val="32"/>
          <w:szCs w:val="32"/>
          <w:highlight w:val="none"/>
          <w:lang w:val="en-US" w:eastAsia="zh-CN" w:bidi="ar"/>
        </w:rPr>
        <w:t>6.具有较强的资源整合、系统集成、生态协同等方面综合数字化服务能力，整合生态的数字化服务商产品数量不少于2000项。</w:t>
      </w:r>
    </w:p>
    <w:p w14:paraId="04BE7BC7">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Times New Roman" w:hAnsi="Times New Roman" w:eastAsia="仿宋_GB2312" w:cs="Times New Roman"/>
          <w:b/>
          <w:bCs/>
          <w:snapToGrid w:val="0"/>
          <w:color w:val="000000"/>
          <w:kern w:val="2"/>
          <w:sz w:val="32"/>
          <w:szCs w:val="24"/>
          <w:lang w:val="en-US" w:eastAsia="zh-CN" w:bidi="ar"/>
        </w:rPr>
      </w:pPr>
      <w:r>
        <w:rPr>
          <w:rFonts w:hint="eastAsia" w:ascii="楷体_GB2312" w:hAnsi="楷体_GB2312" w:eastAsia="楷体_GB2312" w:cs="楷体_GB2312"/>
          <w:b/>
          <w:bCs/>
          <w:i w:val="0"/>
          <w:iCs w:val="0"/>
          <w:snapToGrid w:val="0"/>
          <w:color w:val="auto"/>
          <w:kern w:val="2"/>
          <w:sz w:val="32"/>
          <w:szCs w:val="32"/>
          <w:highlight w:val="none"/>
          <w:u w:val="none"/>
          <w:shd w:val="clear" w:color="auto" w:fill="auto"/>
          <w:lang w:val="en-US" w:eastAsia="zh-CN" w:bidi="ar"/>
        </w:rPr>
        <w:t>（二）</w:t>
      </w:r>
      <w:r>
        <w:rPr>
          <w:rFonts w:hint="eastAsia" w:ascii="楷体_GB2312" w:hAnsi="楷体_GB2312" w:eastAsia="楷体_GB2312" w:cs="楷体_GB2312"/>
          <w:b/>
          <w:bCs/>
          <w:snapToGrid w:val="0"/>
          <w:color w:val="000000"/>
          <w:kern w:val="2"/>
          <w:sz w:val="32"/>
          <w:szCs w:val="24"/>
          <w:lang w:val="en-US" w:eastAsia="zh-CN" w:bidi="ar"/>
        </w:rPr>
        <w:t>非综合服务商扶持项目</w:t>
      </w:r>
    </w:p>
    <w:p w14:paraId="138B2DF5">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2"/>
          <w:sz w:val="32"/>
          <w:szCs w:val="32"/>
          <w:highlight w:val="none"/>
          <w:shd w:val="clear" w:color="auto" w:fill="auto"/>
          <w:lang w:val="en-US" w:eastAsia="zh-CN" w:bidi="ar"/>
        </w:rPr>
      </w:pPr>
      <w:r>
        <w:rPr>
          <w:rFonts w:hint="eastAsia" w:ascii="仿宋_GB2312" w:hAnsi="仿宋_GB2312" w:eastAsia="仿宋_GB2312" w:cs="仿宋_GB2312"/>
          <w:snapToGrid w:val="0"/>
          <w:color w:val="auto"/>
          <w:kern w:val="2"/>
          <w:sz w:val="32"/>
          <w:szCs w:val="32"/>
          <w:highlight w:val="none"/>
          <w:shd w:val="clear" w:color="auto" w:fill="auto"/>
          <w:lang w:val="en-US" w:eastAsia="zh-CN" w:bidi="ar"/>
        </w:rPr>
        <w:t>1.在深圳市实际从事经营活动的企业或机构；</w:t>
      </w:r>
    </w:p>
    <w:p w14:paraId="64B97DDF">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2"/>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2.生产经营正常，具有健全的财务制度，</w:t>
      </w:r>
      <w:r>
        <w:rPr>
          <w:rFonts w:hint="eastAsia" w:ascii="仿宋_GB2312" w:hAnsi="仿宋_GB2312" w:eastAsia="仿宋_GB2312" w:cs="仿宋_GB2312"/>
          <w:snapToGrid w:val="0"/>
          <w:color w:val="auto"/>
          <w:kern w:val="2"/>
          <w:sz w:val="32"/>
          <w:szCs w:val="32"/>
          <w:highlight w:val="none"/>
          <w:lang w:val="en-US" w:eastAsia="zh-CN" w:bidi="ar"/>
        </w:rPr>
        <w:t>未被列入严重失信主体名单；</w:t>
      </w:r>
    </w:p>
    <w:p w14:paraId="3511B265">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eastAsia"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3.</w:t>
      </w:r>
      <w:r>
        <w:rPr>
          <w:rFonts w:hint="eastAsia" w:ascii="仿宋_GB2312" w:hAnsi="仿宋_GB2312" w:eastAsia="仿宋_GB2312" w:cs="仿宋_GB2312"/>
          <w:snapToGrid w:val="0"/>
          <w:color w:val="auto"/>
          <w:kern w:val="2"/>
          <w:sz w:val="32"/>
          <w:szCs w:val="32"/>
          <w:highlight w:val="none"/>
          <w:lang w:val="en-US" w:eastAsia="zh-CN" w:bidi="ar"/>
        </w:rPr>
        <w:t>在深圳市内开展中小企业数字化服务相关业务的人员不少于</w:t>
      </w:r>
      <w:r>
        <w:rPr>
          <w:rFonts w:hint="eastAsia" w:ascii="仿宋_GB2312" w:hAnsi="仿宋_GB2312" w:eastAsia="仿宋_GB2312" w:cs="仿宋_GB2312"/>
          <w:snapToGrid w:val="0"/>
          <w:color w:val="auto"/>
          <w:kern w:val="0"/>
          <w:sz w:val="32"/>
          <w:szCs w:val="32"/>
          <w:highlight w:val="none"/>
          <w:lang w:val="en-US" w:eastAsia="zh-CN" w:bidi="ar"/>
        </w:rPr>
        <w:t>30人；</w:t>
      </w:r>
    </w:p>
    <w:p w14:paraId="57A7FD6C">
      <w:pPr>
        <w:keepNext w:val="0"/>
        <w:keepLines w:val="0"/>
        <w:pageBreakBefore w:val="0"/>
        <w:widowControl w:val="0"/>
        <w:suppressLineNumbers w:val="0"/>
        <w:kinsoku w:val="0"/>
        <w:overflowPunct/>
        <w:topLinePunct w:val="0"/>
        <w:autoSpaceDE w:val="0"/>
        <w:autoSpaceDN w:val="0"/>
        <w:bidi w:val="0"/>
        <w:adjustRightInd w:val="0"/>
        <w:snapToGrid w:val="0"/>
        <w:spacing w:before="0" w:beforeAutospacing="0" w:after="0" w:afterAutospacing="0" w:line="560" w:lineRule="exact"/>
        <w:ind w:left="0" w:right="0" w:firstLine="632" w:firstLineChars="200"/>
        <w:jc w:val="both"/>
        <w:textAlignment w:val="baseline"/>
        <w:rPr>
          <w:rFonts w:hint="default" w:ascii="仿宋_GB2312" w:hAnsi="仿宋_GB2312" w:eastAsia="仿宋_GB2312" w:cs="仿宋_GB2312"/>
          <w:snapToGrid w:val="0"/>
          <w:color w:val="auto"/>
          <w:kern w:val="0"/>
          <w:sz w:val="32"/>
          <w:szCs w:val="32"/>
          <w:highlight w:val="none"/>
          <w:lang w:val="en-US" w:eastAsia="zh-CN" w:bidi="ar-SA"/>
        </w:rPr>
      </w:pPr>
      <w:r>
        <w:rPr>
          <w:rFonts w:hint="eastAsia" w:ascii="仿宋_GB2312" w:hAnsi="仿宋_GB2312" w:eastAsia="仿宋_GB2312" w:cs="仿宋_GB2312"/>
          <w:snapToGrid w:val="0"/>
          <w:color w:val="auto"/>
          <w:kern w:val="0"/>
          <w:sz w:val="32"/>
          <w:szCs w:val="32"/>
          <w:highlight w:val="none"/>
          <w:lang w:val="en-US" w:eastAsia="zh-CN" w:bidi="ar"/>
        </w:rPr>
        <w:t>4.上一年度服务深圳市内中小企业数字化转型的相关业务收入800万及以上；</w:t>
      </w:r>
    </w:p>
    <w:p w14:paraId="334227CD">
      <w:pPr>
        <w:pageBreakBefore w:val="0"/>
        <w:overflowPunct/>
        <w:topLinePunct w:val="0"/>
        <w:bidi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5.</w:t>
      </w:r>
      <w:r>
        <w:rPr>
          <w:rFonts w:hint="eastAsia" w:ascii="仿宋_GB2312" w:hAnsi="仿宋_GB2312" w:eastAsia="仿宋_GB2312" w:cs="仿宋_GB2312"/>
          <w:color w:val="auto"/>
          <w:sz w:val="32"/>
          <w:szCs w:val="32"/>
          <w:highlight w:val="none"/>
          <w:shd w:val="clear" w:color="auto" w:fill="FFFFFF"/>
          <w:lang w:bidi="ar"/>
        </w:rPr>
        <w:t>具备较强的技术研发</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项目实践能力，产品或服务具有核心竞争优势，</w:t>
      </w:r>
      <w:r>
        <w:rPr>
          <w:rFonts w:hint="eastAsia" w:ascii="仿宋_GB2312" w:hAnsi="仿宋_GB2312" w:eastAsia="仿宋_GB2312" w:cs="仿宋_GB2312"/>
          <w:color w:val="auto"/>
          <w:sz w:val="32"/>
          <w:szCs w:val="32"/>
          <w:highlight w:val="none"/>
          <w:shd w:val="clear" w:color="auto" w:fill="FFFFFF"/>
          <w:lang w:val="en-US" w:eastAsia="zh-CN" w:bidi="ar"/>
        </w:rPr>
        <w:t>产品纳入</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国家信创产品目录或有第三方机构出具的相关材料；</w:t>
      </w:r>
    </w:p>
    <w:p w14:paraId="6DA12188">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32" w:firstLineChars="200"/>
        <w:jc w:val="both"/>
        <w:textAlignment w:val="auto"/>
        <w:rPr>
          <w:rFonts w:hint="eastAsia" w:ascii="Times New Roman" w:hAnsi="Times New Roman" w:eastAsia="仿宋_GB2312" w:cs="Times New Roman"/>
          <w:sz w:val="32"/>
          <w:szCs w:val="32"/>
        </w:rPr>
      </w:pP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6.有成熟的应用案例，</w:t>
      </w:r>
      <w:r>
        <w:rPr>
          <w:rFonts w:hint="eastAsia" w:ascii="仿宋_GB2312" w:hAnsi="仿宋_GB2312" w:eastAsia="仿宋_GB2312" w:cs="仿宋_GB2312"/>
          <w:color w:val="auto"/>
          <w:kern w:val="2"/>
          <w:sz w:val="32"/>
          <w:szCs w:val="32"/>
          <w:highlight w:val="none"/>
          <w:lang w:val="en-US" w:eastAsia="zh-CN" w:bidi="ar"/>
        </w:rPr>
        <w:t>具备在特定细分行业具有较深的行业知识积累和较为完善数字化服务能力，或在经营管理、研发设计、生产制造、仓储物流、运维服务等特定环节或场景有较强数字化服务能力。</w:t>
      </w:r>
    </w:p>
    <w:p w14:paraId="463D31BB">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五、申报材料</w:t>
      </w:r>
    </w:p>
    <w:p w14:paraId="60B8640F">
      <w:pPr>
        <w:pageBreakBefore w:val="0"/>
        <w:overflowPunct/>
        <w:topLinePunct w:val="0"/>
        <w:bidi w:val="0"/>
        <w:snapToGrid w:val="0"/>
        <w:spacing w:line="560" w:lineRule="exact"/>
        <w:ind w:firstLine="620" w:firstLineChars="196"/>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（一）通过申报系统打印的《深圳市中小企业服务局2024年度中小企业数字化服务商扶持计划申请书》纸质文件原件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eastAsia="zh-CN"/>
        </w:rPr>
        <w:t>；</w:t>
      </w:r>
    </w:p>
    <w:p w14:paraId="381BC891">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（二）在深圳</w:t>
      </w:r>
      <w:r>
        <w:rPr>
          <w:rFonts w:hint="eastAsia" w:ascii="仿宋_GB2312" w:hAnsi="仿宋_GB2312" w:eastAsia="仿宋_GB2312" w:cs="仿宋_GB2312"/>
          <w:i w:val="0"/>
          <w:iCs w:val="0"/>
          <w:caps w:val="0"/>
          <w:color w:val="auto"/>
          <w:spacing w:val="0"/>
          <w:kern w:val="2"/>
          <w:sz w:val="32"/>
          <w:szCs w:val="32"/>
          <w:highlight w:val="none"/>
          <w:shd w:val="clear" w:color="auto" w:fill="FFFFFF"/>
          <w:lang w:val="en-US" w:eastAsia="zh-CN" w:bidi="ar"/>
        </w:rPr>
        <w:t>从事经营活动相关证明材料</w:t>
      </w:r>
    </w:p>
    <w:p w14:paraId="140D679C">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1.</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是在深圳（</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bidi="ar"/>
        </w:rPr>
        <w:t>含深汕特别合作区）</w:t>
      </w:r>
      <w:r>
        <w:rPr>
          <w:rFonts w:hint="eastAsia" w:ascii="仿宋_GB2312" w:hAnsi="仿宋_GB2312" w:eastAsia="仿宋_GB2312" w:cs="仿宋_GB2312"/>
          <w:color w:val="auto"/>
          <w:sz w:val="32"/>
          <w:szCs w:val="32"/>
          <w:highlight w:val="none"/>
          <w:shd w:val="clear" w:color="auto" w:fill="FFFFFF"/>
          <w:lang w:val="en-US" w:eastAsia="zh-CN"/>
        </w:rPr>
        <w:t>注册成立的，提供</w:t>
      </w:r>
      <w:r>
        <w:rPr>
          <w:rFonts w:hint="eastAsia" w:ascii="仿宋_GB2312" w:hAnsi="仿宋_GB2312" w:eastAsia="仿宋_GB2312" w:cs="仿宋_GB2312"/>
          <w:color w:val="auto"/>
          <w:sz w:val="32"/>
          <w:szCs w:val="32"/>
          <w:highlight w:val="none"/>
          <w:shd w:val="clear" w:color="auto" w:fill="FFFFFF"/>
        </w:rPr>
        <w:t>营业执照复印件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加盖公章）</w:t>
      </w:r>
      <w:r>
        <w:rPr>
          <w:rFonts w:hint="eastAsia" w:ascii="仿宋_GB2312" w:hAnsi="仿宋_GB2312" w:eastAsia="仿宋_GB2312" w:cs="仿宋_GB2312"/>
          <w:color w:val="auto"/>
          <w:sz w:val="32"/>
          <w:szCs w:val="32"/>
          <w:highlight w:val="none"/>
          <w:shd w:val="clear" w:color="auto" w:fill="FFFFFF"/>
          <w:lang w:eastAsia="zh-CN"/>
        </w:rPr>
        <w:t>；</w:t>
      </w:r>
    </w:p>
    <w:p w14:paraId="20BBC64F">
      <w:pPr>
        <w:pageBreakBefore w:val="0"/>
        <w:overflowPunct/>
        <w:topLinePunct w:val="0"/>
        <w:bidi w:val="0"/>
        <w:snapToGrid w:val="0"/>
        <w:spacing w:line="560" w:lineRule="exact"/>
        <w:ind w:firstLine="632" w:firstLineChars="200"/>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val="en-US" w:eastAsia="zh-CN"/>
        </w:rPr>
        <w:t>2.</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非深圳（</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FFFFFF"/>
          <w:lang w:bidi="ar"/>
        </w:rPr>
        <w:t>含深汕特别合作区）</w:t>
      </w:r>
      <w:r>
        <w:rPr>
          <w:rFonts w:hint="eastAsia" w:ascii="仿宋_GB2312" w:hAnsi="仿宋_GB2312" w:eastAsia="仿宋_GB2312" w:cs="仿宋_GB2312"/>
          <w:color w:val="auto"/>
          <w:sz w:val="32"/>
          <w:szCs w:val="32"/>
          <w:highlight w:val="none"/>
          <w:shd w:val="clear" w:color="auto" w:fill="FFFFFF"/>
          <w:lang w:val="en-US" w:eastAsia="zh-CN"/>
        </w:rPr>
        <w:t>注册成立的，</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提供在深圳从事经营活动的固定场所相关证明材料复印件</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加盖公章）</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w:t>
      </w:r>
    </w:p>
    <w:p w14:paraId="2D90869F">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三</w:t>
      </w:r>
      <w:r>
        <w:rPr>
          <w:rFonts w:hint="eastAsia" w:ascii="仿宋_GB2312" w:hAnsi="仿宋_GB2312" w:eastAsia="仿宋_GB2312" w:cs="仿宋_GB2312"/>
          <w:color w:val="auto"/>
          <w:sz w:val="32"/>
          <w:szCs w:val="32"/>
          <w:highlight w:val="none"/>
          <w:shd w:val="clear" w:color="auto" w:fill="FFFFFF"/>
        </w:rPr>
        <w:t>）申报单位近</w:t>
      </w:r>
      <w:r>
        <w:rPr>
          <w:rFonts w:hint="eastAsia" w:ascii="仿宋_GB2312" w:hAnsi="仿宋_GB2312" w:eastAsia="仿宋_GB2312" w:cs="仿宋_GB2312"/>
          <w:color w:val="auto"/>
          <w:sz w:val="32"/>
          <w:szCs w:val="32"/>
          <w:highlight w:val="none"/>
          <w:shd w:val="clear" w:color="auto" w:fill="FFFFFF"/>
          <w:lang w:val="en-US" w:eastAsia="zh-CN"/>
        </w:rPr>
        <w:t>3</w:t>
      </w:r>
      <w:r>
        <w:rPr>
          <w:rFonts w:hint="eastAsia" w:ascii="仿宋_GB2312" w:hAnsi="仿宋_GB2312" w:eastAsia="仿宋_GB2312" w:cs="仿宋_GB2312"/>
          <w:color w:val="auto"/>
          <w:sz w:val="32"/>
          <w:szCs w:val="32"/>
          <w:highlight w:val="none"/>
          <w:shd w:val="clear" w:color="auto" w:fill="FFFFFF"/>
        </w:rPr>
        <w:t>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2021-2023年</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rPr>
        <w:t>的财务审计报告</w:t>
      </w:r>
      <w:r>
        <w:rPr>
          <w:rFonts w:hint="eastAsia" w:ascii="仿宋_GB2312" w:hAnsi="仿宋_GB2312" w:eastAsia="仿宋_GB2312" w:cs="仿宋_GB2312"/>
          <w:color w:val="auto"/>
          <w:sz w:val="32"/>
          <w:szCs w:val="32"/>
          <w:highlight w:val="none"/>
          <w:shd w:val="clear" w:color="auto" w:fill="FFFFFF"/>
          <w:lang w:val="en-US" w:eastAsia="zh-CN"/>
        </w:rPr>
        <w:t>复印件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rPr>
        <w:t>；</w:t>
      </w:r>
    </w:p>
    <w:p w14:paraId="052B501C">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（四）</w:t>
      </w:r>
      <w:r>
        <w:rPr>
          <w:rFonts w:hint="eastAsia" w:ascii="仿宋_GB2312" w:hAnsi="仿宋_GB2312" w:eastAsia="仿宋_GB2312" w:cs="仿宋_GB2312"/>
          <w:color w:val="auto"/>
          <w:sz w:val="32"/>
          <w:szCs w:val="32"/>
          <w:highlight w:val="none"/>
          <w:shd w:val="clear" w:color="auto" w:fill="FFFFFF"/>
        </w:rPr>
        <w:t>“信用中国”（https://www.creditchina.gov.cn/）查询下载的信用报告</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eastAsia="zh-CN"/>
        </w:rPr>
        <w:t>；</w:t>
      </w:r>
    </w:p>
    <w:p w14:paraId="351014AD">
      <w:pPr>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五）</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u w:val="none"/>
          <w:shd w:val="clear" w:color="auto" w:fill="FFFFFF"/>
          <w:lang w:bidi="ar"/>
        </w:rPr>
        <w:t>上市情况、VC/PE投资相关佐</w:t>
      </w:r>
      <w:r>
        <w:rPr>
          <w:rFonts w:hint="eastAsia" w:ascii="仿宋_GB2312" w:hAnsi="仿宋_GB2312" w:eastAsia="仿宋_GB2312" w:cs="仿宋_GB2312"/>
          <w:color w:val="auto"/>
          <w:sz w:val="32"/>
          <w:szCs w:val="32"/>
          <w:highlight w:val="none"/>
          <w:shd w:val="clear" w:color="auto" w:fill="FFFFFF"/>
        </w:rPr>
        <w:t>证材料复印件</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eastAsia="zh-CN"/>
        </w:rPr>
        <w:t>；</w:t>
      </w:r>
    </w:p>
    <w:p w14:paraId="0772FC18">
      <w:pPr>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六）荣誉资质证明材料</w:t>
      </w:r>
    </w:p>
    <w:p w14:paraId="53FEDDD5">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1.获得国家级相关资质或承担国家级相关专项证明材料</w:t>
      </w:r>
      <w:r>
        <w:rPr>
          <w:rFonts w:hint="eastAsia" w:ascii="仿宋_GB2312" w:hAnsi="仿宋_GB2312" w:eastAsia="仿宋_GB2312" w:cs="仿宋_GB2312"/>
          <w:color w:val="auto"/>
          <w:sz w:val="32"/>
          <w:szCs w:val="32"/>
          <w:highlight w:val="none"/>
          <w:shd w:val="clear" w:color="auto" w:fill="FFFFFF"/>
        </w:rPr>
        <w:t>复印件</w:t>
      </w:r>
      <w:r>
        <w:rPr>
          <w:rFonts w:hint="eastAsia" w:ascii="仿宋_GB2312" w:hAnsi="仿宋_GB2312" w:eastAsia="仿宋_GB2312" w:cs="仿宋_GB2312"/>
          <w:color w:val="auto"/>
          <w:sz w:val="32"/>
          <w:szCs w:val="32"/>
          <w:highlight w:val="none"/>
          <w:shd w:val="clear" w:color="auto" w:fill="FFFFFF"/>
          <w:lang w:val="en-US" w:eastAsia="zh-CN"/>
        </w:rPr>
        <w:t>（如跨行业跨领域工业互联网平台、中小企业数字化转型试点服务平台、中小企业数字化转型典型产品和解决方案、“链式”案例、工业互联网试点示范、新一代信息技术与制造融合发展试点示范、国家高新技术企业等）</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454B0871">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2.获得市级及以上相关资质或承担市级及以上相关专项证明材料</w:t>
      </w:r>
      <w:r>
        <w:rPr>
          <w:rFonts w:hint="eastAsia" w:ascii="仿宋_GB2312" w:hAnsi="仿宋_GB2312" w:eastAsia="仿宋_GB2312" w:cs="仿宋_GB2312"/>
          <w:color w:val="auto"/>
          <w:sz w:val="32"/>
          <w:szCs w:val="32"/>
          <w:highlight w:val="none"/>
          <w:shd w:val="clear" w:color="auto" w:fill="FFFFFF"/>
        </w:rPr>
        <w:t>复印件</w:t>
      </w:r>
      <w:r>
        <w:rPr>
          <w:rFonts w:hint="eastAsia" w:ascii="仿宋_GB2312" w:hAnsi="仿宋_GB2312" w:eastAsia="仿宋_GB2312" w:cs="仿宋_GB2312"/>
          <w:color w:val="auto"/>
          <w:sz w:val="32"/>
          <w:szCs w:val="32"/>
          <w:highlight w:val="none"/>
          <w:shd w:val="clear" w:color="auto" w:fill="FFFFFF"/>
          <w:lang w:val="en-US" w:eastAsia="zh-CN"/>
        </w:rPr>
        <w:t>（如产业集群数字化转型试点牵头单位、列入广东省工业互联网补助产业生态供给资源池、列入深圳市中小企业数字化转型城市试点数字化服务商名单等）</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62AFA081">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（七）产品和服务能力证明材料</w:t>
      </w:r>
    </w:p>
    <w:p w14:paraId="3159C3B8">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1.数字化服务产品自主知识产权清单</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4</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val="en-US" w:eastAsia="zh-CN"/>
        </w:rPr>
        <w:t>及对应证书复印件</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4D34B28B">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2.已纳入国家信创产品目录或第三方具有信创产品认定资质的机构认证为信创产品的产品清单及相关证明材料复印件，包括但不限于信创产品评估证书、认证证书、检验证书及报告等</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加盖公章）；</w:t>
      </w:r>
    </w:p>
    <w:p w14:paraId="17DD7CA4">
      <w:pPr>
        <w:pageBreakBefore w:val="0"/>
        <w:overflowPunct/>
        <w:topLinePunct w:val="0"/>
        <w:bidi w:val="0"/>
        <w:snapToGrid w:val="0"/>
        <w:spacing w:line="560" w:lineRule="exact"/>
        <w:ind w:firstLine="632" w:firstLineChars="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（八）2023年在深圳市内开展中小企业数字化服务相关业务的公司人员社保清单或</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第三方劳务派遣关联证明（加盖公章）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25CBC52F">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bidi="ar"/>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九）</w:t>
      </w:r>
      <w:r>
        <w:rPr>
          <w:rFonts w:hint="eastAsia" w:ascii="仿宋_GB2312" w:hAnsi="仿宋_GB2312" w:eastAsia="仿宋_GB2312" w:cs="仿宋_GB2312"/>
          <w:color w:val="auto"/>
          <w:sz w:val="32"/>
          <w:szCs w:val="32"/>
          <w:highlight w:val="none"/>
          <w:shd w:val="clear" w:color="auto" w:fill="FFFFFF"/>
          <w:lang w:val="en-US" w:eastAsia="zh-CN" w:bidi="ar"/>
        </w:rPr>
        <w:t>2023年</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服务深圳市内中小企业数字化转型的相关业务收入清单</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5</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color w:val="auto"/>
          <w:sz w:val="32"/>
          <w:szCs w:val="32"/>
          <w:highlight w:val="none"/>
          <w:shd w:val="clear" w:color="auto" w:fill="FFFFFF"/>
          <w:lang w:bidi="ar"/>
        </w:rPr>
        <w:t>）</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备注：</w:t>
      </w:r>
      <w:r>
        <w:rPr>
          <w:rFonts w:hint="eastAsia" w:ascii="仿宋_GB2312" w:hAnsi="仿宋_GB2312" w:eastAsia="仿宋_GB2312" w:cs="仿宋_GB2312"/>
          <w:color w:val="auto"/>
          <w:sz w:val="32"/>
          <w:szCs w:val="32"/>
          <w:highlight w:val="none"/>
          <w:shd w:val="clear" w:color="auto" w:fill="FFFFFF"/>
        </w:rPr>
        <w:t>申报单位</w:t>
      </w:r>
      <w:r>
        <w:rPr>
          <w:rFonts w:hint="eastAsia" w:ascii="仿宋_GB2312" w:hAnsi="仿宋_GB2312" w:eastAsia="仿宋_GB2312" w:cs="仿宋_GB2312"/>
          <w:color w:val="auto"/>
          <w:sz w:val="32"/>
          <w:szCs w:val="32"/>
          <w:highlight w:val="none"/>
          <w:shd w:val="clear" w:color="auto" w:fill="FFFFFF"/>
          <w:lang w:val="en-US" w:eastAsia="zh-CN"/>
        </w:rPr>
        <w:t>需备好</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对应的合同关键页、发票、</w:t>
      </w:r>
      <w:r>
        <w:rPr>
          <w:rFonts w:hint="eastAsia" w:ascii="仿宋_GB2312" w:hAnsi="仿宋_GB2312" w:eastAsia="仿宋_GB2312" w:cs="仿宋_GB2312"/>
          <w:color w:val="auto"/>
          <w:sz w:val="32"/>
          <w:szCs w:val="32"/>
          <w:highlight w:val="none"/>
          <w:shd w:val="clear" w:color="auto" w:fill="FFFFFF"/>
          <w:lang w:bidi="ar"/>
        </w:rPr>
        <w:t>银行付款凭证</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bidi="ar"/>
        </w:rPr>
        <w:t>银行承兑汇票）</w:t>
      </w:r>
      <w:r>
        <w:rPr>
          <w:rFonts w:hint="eastAsia" w:ascii="仿宋_GB2312" w:hAnsi="仿宋_GB2312" w:eastAsia="仿宋_GB2312" w:cs="仿宋_GB2312"/>
          <w:color w:val="auto"/>
          <w:sz w:val="32"/>
          <w:szCs w:val="32"/>
          <w:highlight w:val="none"/>
          <w:shd w:val="clear" w:color="auto" w:fill="FFFFFF"/>
          <w:lang w:val="en-US" w:eastAsia="zh-CN" w:bidi="ar"/>
        </w:rPr>
        <w:t>等原件，后续专项审计需核查原件）；</w:t>
      </w:r>
    </w:p>
    <w:p w14:paraId="0AFDA700">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bidi="ar"/>
        </w:rPr>
        <w:t>（十）</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2023年服务深圳市内中小企业清单</w:t>
      </w:r>
      <w:r>
        <w:rPr>
          <w:rFonts w:hint="eastAsia" w:ascii="仿宋_GB2312" w:hAnsi="仿宋_GB2312" w:eastAsia="仿宋_GB2312" w:cs="仿宋_GB2312"/>
          <w:color w:val="auto"/>
          <w:sz w:val="32"/>
          <w:szCs w:val="32"/>
          <w:highlight w:val="none"/>
          <w:shd w:val="clear" w:color="auto" w:fill="FFFFFF"/>
          <w:lang w:eastAsia="zh-CN" w:bidi="ar"/>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6</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合同关键页及清单内被服务企业相关资质证书（专精特新、创新型、或国家级高新技术企业证书）等证明材料复印件</w:t>
      </w:r>
      <w:r>
        <w:rPr>
          <w:rFonts w:hint="eastAsia" w:ascii="仿宋_GB2312" w:hAnsi="仿宋_GB2312" w:eastAsia="仿宋_GB2312" w:cs="仿宋_GB2312"/>
          <w:color w:val="auto"/>
          <w:sz w:val="32"/>
          <w:szCs w:val="32"/>
          <w:highlight w:val="none"/>
          <w:shd w:val="clear" w:color="auto" w:fill="FFFFFF"/>
          <w:lang w:eastAsia="zh-CN"/>
        </w:rPr>
        <w:t>；</w:t>
      </w:r>
    </w:p>
    <w:p w14:paraId="272CFA1A">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（十一）</w:t>
      </w:r>
      <w:r>
        <w:rPr>
          <w:rFonts w:hint="eastAsia" w:ascii="仿宋_GB2312" w:hAnsi="仿宋_GB2312" w:eastAsia="仿宋_GB2312" w:cs="仿宋_GB2312"/>
          <w:color w:val="auto"/>
          <w:sz w:val="32"/>
          <w:szCs w:val="32"/>
          <w:highlight w:val="none"/>
          <w:shd w:val="clear" w:color="auto" w:fill="FFFFFF"/>
          <w:lang w:val="en-US" w:eastAsia="zh-CN"/>
        </w:rPr>
        <w:t>2023年服</w:t>
      </w:r>
      <w:r>
        <w:rPr>
          <w:rFonts w:hint="eastAsia" w:ascii="仿宋_GB2312" w:hAnsi="仿宋_GB2312" w:eastAsia="仿宋_GB2312" w:cs="仿宋_GB2312"/>
          <w:color w:val="000000"/>
          <w:sz w:val="32"/>
          <w:szCs w:val="32"/>
          <w:shd w:val="clear" w:color="auto" w:fill="auto"/>
          <w:lang w:val="en-US" w:eastAsia="zh-CN"/>
        </w:rPr>
        <w:t>务深圳市内中小</w:t>
      </w:r>
      <w:r>
        <w:rPr>
          <w:rFonts w:hint="eastAsia" w:ascii="仿宋_GB2312" w:hAnsi="仿宋_GB2312" w:eastAsia="仿宋_GB2312" w:cs="仿宋_GB2312"/>
          <w:color w:val="auto"/>
          <w:sz w:val="32"/>
          <w:szCs w:val="32"/>
          <w:highlight w:val="none"/>
          <w:shd w:val="clear" w:color="auto" w:fill="FFFFFF"/>
          <w:lang w:val="en-US" w:eastAsia="zh-CN"/>
        </w:rPr>
        <w:t>企业数字化服务改造前后成效清单及相关证明材料复印件（</w:t>
      </w:r>
      <w:r>
        <w:rPr>
          <w:rFonts w:hint="eastAsia" w:ascii="仿宋_GB2312" w:hAnsi="仿宋_GB2312" w:eastAsia="仿宋_GB2312" w:cs="仿宋_GB2312"/>
          <w:color w:val="auto"/>
          <w:sz w:val="32"/>
          <w:szCs w:val="32"/>
          <w:highlight w:val="none"/>
          <w:shd w:val="clear" w:color="auto" w:fill="FFFFFF"/>
          <w:lang w:val="en-US" w:eastAsia="zh-CN" w:bidi="ar"/>
        </w:rPr>
        <w:t>成效包括创新、市场、提质、降本、增效、绿色、安全等方面不少于三项可量化、可考核的效益指标），或企业对服务商的满意度评价相关证明材料（清单模板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7</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color w:val="auto"/>
          <w:sz w:val="32"/>
          <w:szCs w:val="32"/>
          <w:highlight w:val="none"/>
          <w:shd w:val="clear" w:color="auto" w:fill="FFFFFF"/>
          <w:lang w:val="en-US" w:eastAsia="zh-CN"/>
        </w:rPr>
        <w:t>）；</w:t>
      </w:r>
    </w:p>
    <w:p w14:paraId="6B12BFDA">
      <w:pPr>
        <w:pageBreakBefore w:val="0"/>
        <w:overflowPunct/>
        <w:topLinePunct w:val="0"/>
        <w:bidi w:val="0"/>
        <w:snapToGrid w:val="0"/>
        <w:spacing w:line="560" w:lineRule="exact"/>
        <w:ind w:firstLine="632" w:firstLineChars="20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（十二）开展</w:t>
      </w:r>
      <w:r>
        <w:rPr>
          <w:rFonts w:hint="eastAsia" w:ascii="仿宋_GB2312" w:hAnsi="仿宋_GB2312" w:eastAsia="仿宋_GB2312" w:cs="仿宋_GB2312"/>
          <w:color w:val="000000"/>
          <w:sz w:val="32"/>
          <w:szCs w:val="32"/>
          <w:shd w:val="clear" w:color="auto" w:fill="auto"/>
          <w:lang w:val="en-US" w:eastAsia="zh-CN"/>
        </w:rPr>
        <w:t>深圳市中</w:t>
      </w:r>
      <w:r>
        <w:rPr>
          <w:rFonts w:hint="eastAsia" w:ascii="仿宋_GB2312" w:hAnsi="仿宋_GB2312" w:eastAsia="仿宋_GB2312" w:cs="仿宋_GB2312"/>
          <w:color w:val="auto"/>
          <w:sz w:val="32"/>
          <w:szCs w:val="32"/>
          <w:highlight w:val="none"/>
          <w:shd w:val="clear" w:color="auto" w:fill="FFFFFF"/>
          <w:lang w:val="en-US" w:eastAsia="zh-CN"/>
        </w:rPr>
        <w:t>小企业数字化转型公益性服务情况（如数字化培训、数字化诊断、供需对接活动等）清单及相关证明材料，包括但不限于文字性材料、现场照片、新闻报道等相关证明材料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bidi="ar"/>
        </w:rPr>
        <w:t>清单模板</w:t>
      </w:r>
      <w:r>
        <w:rPr>
          <w:rFonts w:hint="eastAsia" w:ascii="仿宋_GB2312" w:hAnsi="仿宋_GB2312" w:eastAsia="仿宋_GB2312" w:cs="仿宋_GB2312"/>
          <w:color w:val="auto"/>
          <w:sz w:val="32"/>
          <w:szCs w:val="32"/>
          <w:highlight w:val="none"/>
          <w:shd w:val="clear" w:color="auto" w:fill="FFFFFF"/>
          <w:lang w:bidi="ar"/>
        </w:rPr>
        <w:t>详见</w:t>
      </w:r>
      <w:r>
        <w:rPr>
          <w:rFonts w:hint="eastAsia" w:ascii="仿宋_GB2312" w:hAnsi="仿宋_GB2312" w:eastAsia="仿宋_GB2312" w:cs="仿宋_GB2312"/>
          <w:b/>
          <w:bCs/>
          <w:color w:val="auto"/>
          <w:sz w:val="32"/>
          <w:szCs w:val="32"/>
          <w:highlight w:val="none"/>
          <w:shd w:val="clear" w:color="auto" w:fill="FFFFFF"/>
          <w:lang w:bidi="ar"/>
        </w:rPr>
        <w:t>附件</w:t>
      </w:r>
      <w:r>
        <w:rPr>
          <w:rFonts w:hint="eastAsia" w:ascii="仿宋_GB2312" w:hAnsi="仿宋_GB2312" w:eastAsia="仿宋_GB2312" w:cs="仿宋_GB2312"/>
          <w:b/>
          <w:bCs/>
          <w:color w:val="auto"/>
          <w:sz w:val="32"/>
          <w:szCs w:val="32"/>
          <w:highlight w:val="none"/>
          <w:shd w:val="clear" w:color="auto" w:fill="FFFFFF"/>
          <w:lang w:val="en-US" w:eastAsia="zh-CN" w:bidi="ar"/>
        </w:rPr>
        <w:t>8</w:t>
      </w:r>
      <w:r>
        <w:rPr>
          <w:rFonts w:hint="eastAsia" w:ascii="仿宋_GB2312" w:hAnsi="仿宋_GB2312" w:eastAsia="仿宋_GB2312" w:cs="仿宋_GB2312"/>
          <w:color w:val="auto"/>
          <w:sz w:val="32"/>
          <w:szCs w:val="32"/>
          <w:highlight w:val="none"/>
          <w:shd w:val="clear" w:color="auto" w:fill="FFFFFF"/>
          <w:lang w:val="en-US" w:eastAsia="zh-CN" w:bidi="ar"/>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w:t>
      </w:r>
      <w:r>
        <w:rPr>
          <w:rFonts w:hint="eastAsia" w:ascii="仿宋_GB2312" w:hAnsi="仿宋_GB2312" w:eastAsia="仿宋_GB2312" w:cs="仿宋_GB2312"/>
          <w:color w:val="auto"/>
          <w:sz w:val="32"/>
          <w:szCs w:val="32"/>
          <w:highlight w:val="none"/>
          <w:shd w:val="clear" w:color="auto" w:fill="FFFFFF"/>
          <w:lang w:val="en-US" w:eastAsia="zh-CN"/>
        </w:rPr>
        <w:t>；</w:t>
      </w:r>
    </w:p>
    <w:p w14:paraId="0DC59A61">
      <w:pPr>
        <w:pageBreakBefore w:val="0"/>
        <w:overflowPunct/>
        <w:topLinePunct w:val="0"/>
        <w:bidi w:val="0"/>
        <w:snapToGrid w:val="0"/>
        <w:spacing w:line="560" w:lineRule="exact"/>
        <w:ind w:firstLine="632" w:firstLineChars="0"/>
        <w:rPr>
          <w:rFonts w:hint="eastAsia"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eastAsia="zh-CN"/>
        </w:rPr>
        <w:t>（</w:t>
      </w:r>
      <w:r>
        <w:rPr>
          <w:rFonts w:hint="eastAsia" w:ascii="仿宋_GB2312" w:hAnsi="仿宋_GB2312" w:eastAsia="仿宋_GB2312" w:cs="仿宋_GB2312"/>
          <w:color w:val="auto"/>
          <w:sz w:val="32"/>
          <w:szCs w:val="32"/>
          <w:highlight w:val="none"/>
          <w:shd w:val="clear" w:color="auto" w:fill="FFFFFF"/>
          <w:lang w:val="en-US" w:eastAsia="zh-CN"/>
        </w:rPr>
        <w:t>十三）中小企业数字化产品优惠方案和让利优惠承诺函等相关证明材料</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4F4A7E3C">
      <w:pPr>
        <w:pageBreakBefore w:val="0"/>
        <w:overflowPunct/>
        <w:topLinePunct w:val="0"/>
        <w:bidi w:val="0"/>
        <w:snapToGrid w:val="0"/>
        <w:spacing w:line="560" w:lineRule="exact"/>
        <w:ind w:firstLine="632" w:firstLineChars="0"/>
        <w:rPr>
          <w:rFonts w:hint="default" w:ascii="仿宋_GB2312" w:hAnsi="仿宋_GB2312" w:eastAsia="仿宋_GB2312" w:cs="仿宋_GB2312"/>
          <w:color w:val="auto"/>
          <w:sz w:val="32"/>
          <w:szCs w:val="32"/>
          <w:highlight w:val="none"/>
          <w:shd w:val="clear" w:color="auto" w:fill="FFFFFF"/>
          <w:lang w:val="en-US" w:eastAsia="zh-CN"/>
        </w:rPr>
      </w:pPr>
      <w:r>
        <w:rPr>
          <w:rFonts w:hint="eastAsia" w:ascii="仿宋_GB2312" w:hAnsi="仿宋_GB2312" w:eastAsia="仿宋_GB2312" w:cs="仿宋_GB2312"/>
          <w:color w:val="auto"/>
          <w:sz w:val="32"/>
          <w:szCs w:val="32"/>
          <w:highlight w:val="none"/>
          <w:shd w:val="clear" w:color="auto" w:fill="FFFFFF"/>
          <w:lang w:val="en-US" w:eastAsia="zh-CN"/>
        </w:rPr>
        <w:t>（十四）下一步开展中小企业数字化转型服务计划，包含但不限于技术创新、产品升级、生态合作、商业模式拓展、产品优惠及营销方案等</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限3000字，加盖公章）</w:t>
      </w:r>
      <w:r>
        <w:rPr>
          <w:rFonts w:hint="eastAsia" w:ascii="仿宋_GB2312" w:hAnsi="仿宋_GB2312" w:eastAsia="仿宋_GB2312" w:cs="仿宋_GB2312"/>
          <w:color w:val="auto"/>
          <w:sz w:val="32"/>
          <w:szCs w:val="32"/>
          <w:highlight w:val="none"/>
          <w:shd w:val="clear" w:color="auto" w:fill="FFFFFF"/>
          <w:lang w:val="en-US" w:eastAsia="zh-CN"/>
        </w:rPr>
        <w:t>；</w:t>
      </w:r>
    </w:p>
    <w:p w14:paraId="1D016787">
      <w:pPr>
        <w:pageBreakBefore w:val="0"/>
        <w:overflowPunct/>
        <w:topLinePunct w:val="0"/>
        <w:bidi w:val="0"/>
        <w:snapToGrid w:val="0"/>
        <w:spacing w:line="560" w:lineRule="exact"/>
        <w:ind w:firstLine="632" w:firstLineChars="200"/>
        <w:jc w:val="left"/>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pPr>
      <w:r>
        <w:rPr>
          <w:rFonts w:hint="eastAsia" w:ascii="仿宋_GB2312" w:hAnsi="仿宋_GB2312" w:eastAsia="仿宋_GB2312" w:cs="仿宋_GB2312"/>
          <w:color w:val="auto"/>
          <w:kern w:val="2"/>
          <w:sz w:val="32"/>
          <w:szCs w:val="32"/>
          <w:highlight w:val="none"/>
          <w:shd w:val="clear" w:color="auto" w:fill="FFFFFF"/>
          <w:lang w:val="en-US" w:eastAsia="zh-CN" w:bidi="ar"/>
        </w:rPr>
        <w:t>（十五）</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申报单位整合生态的数字化服务商产品清单及相关证明材料复印件，包括但不限于合作协议、知识产权证书等（</w:t>
      </w:r>
      <w:r>
        <w:rPr>
          <w:rFonts w:hint="eastAsia" w:ascii="仿宋_GB2312" w:hAnsi="仿宋_GB2312" w:eastAsia="仿宋_GB2312" w:cs="仿宋_GB2312"/>
          <w:b/>
          <w:bCs/>
          <w:color w:val="auto"/>
          <w:kern w:val="2"/>
          <w:sz w:val="32"/>
          <w:szCs w:val="32"/>
          <w:highlight w:val="none"/>
          <w:shd w:val="clear" w:color="auto" w:fill="FFFFFF"/>
          <w:lang w:val="en-US" w:eastAsia="zh-CN" w:bidi="ar"/>
        </w:rPr>
        <w:t>仅限综合服务商提供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9</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p>
    <w:p w14:paraId="0ACE236B">
      <w:pPr>
        <w:pageBreakBefore w:val="0"/>
        <w:overflowPunct/>
        <w:topLinePunct w:val="0"/>
        <w:bidi w:val="0"/>
        <w:snapToGrid w:val="0"/>
        <w:spacing w:line="560" w:lineRule="exact"/>
        <w:ind w:firstLine="632" w:firstLineChars="200"/>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pP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（十六）</w:t>
      </w:r>
      <w:r>
        <w:rPr>
          <w:rFonts w:hint="eastAsia" w:ascii="仿宋_GB2312" w:hAnsi="仿宋_GB2312" w:eastAsia="仿宋_GB2312" w:cs="仿宋_GB2312"/>
          <w:color w:val="auto"/>
          <w:kern w:val="2"/>
          <w:sz w:val="32"/>
          <w:szCs w:val="32"/>
          <w:highlight w:val="none"/>
          <w:shd w:val="clear" w:color="auto" w:fill="FFFFFF"/>
          <w:lang w:val="en-US" w:eastAsia="zh-CN" w:bidi="ar"/>
        </w:rPr>
        <w:t>服务全国中小企业覆盖多个特定细分行业、或在经营管理、研发设计、生产制造、仓储物流、运维服务等特定环节或场景的数字化相关</w:t>
      </w:r>
      <w:r>
        <w:rPr>
          <w:rFonts w:hint="eastAsia" w:ascii="仿宋_GB2312" w:hAnsi="仿宋_GB2312" w:eastAsia="仿宋_GB2312" w:cs="仿宋_GB2312"/>
          <w:i w:val="0"/>
          <w:iCs w:val="0"/>
          <w:color w:val="auto"/>
          <w:kern w:val="2"/>
          <w:sz w:val="32"/>
          <w:szCs w:val="32"/>
          <w:highlight w:val="none"/>
          <w:u w:val="none"/>
          <w:shd w:val="clear" w:color="auto" w:fill="FFFFFF"/>
          <w:lang w:val="en-US" w:eastAsia="zh-CN" w:bidi="ar"/>
        </w:rPr>
        <w:t>的解决方案</w:t>
      </w:r>
      <w:r>
        <w:rPr>
          <w:rFonts w:hint="eastAsia" w:ascii="仿宋_GB2312" w:hAnsi="仿宋_GB2312" w:eastAsia="仿宋_GB2312" w:cs="仿宋_GB2312"/>
          <w:color w:val="auto"/>
          <w:kern w:val="2"/>
          <w:sz w:val="32"/>
          <w:szCs w:val="32"/>
          <w:highlight w:val="none"/>
          <w:shd w:val="clear" w:color="auto" w:fill="FFFFFF"/>
          <w:lang w:val="en-US" w:eastAsia="zh-CN" w:bidi="ar"/>
        </w:rPr>
        <w:t>清单及相关证明材料复印件</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b/>
          <w:bCs/>
          <w:color w:val="auto"/>
          <w:kern w:val="2"/>
          <w:sz w:val="32"/>
          <w:szCs w:val="32"/>
          <w:highlight w:val="none"/>
          <w:shd w:val="clear" w:color="auto" w:fill="FFFFFF"/>
          <w:lang w:val="en-US" w:eastAsia="zh-CN" w:bidi="ar"/>
        </w:rPr>
        <w:t>仅限非综合服务商提供</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r>
        <w:rPr>
          <w:rFonts w:hint="eastAsia" w:ascii="仿宋_GB2312" w:hAnsi="仿宋_GB2312" w:eastAsia="仿宋_GB2312" w:cs="仿宋_GB2312"/>
          <w:color w:val="auto"/>
          <w:sz w:val="32"/>
          <w:szCs w:val="32"/>
          <w:highlight w:val="none"/>
          <w:shd w:val="clear" w:color="auto" w:fill="FFFFFF"/>
          <w:lang w:val="en-US" w:eastAsia="zh-CN"/>
        </w:rPr>
        <w:t>清单模板</w:t>
      </w:r>
      <w:r>
        <w:rPr>
          <w:rFonts w:hint="eastAsia" w:ascii="仿宋_GB2312" w:hAnsi="仿宋_GB2312" w:eastAsia="仿宋_GB2312" w:cs="仿宋_GB2312"/>
          <w:color w:val="auto"/>
          <w:sz w:val="32"/>
          <w:szCs w:val="32"/>
          <w:highlight w:val="none"/>
          <w:shd w:val="clear" w:color="auto" w:fill="FFFFFF"/>
        </w:rPr>
        <w:t>详见</w:t>
      </w:r>
      <w:r>
        <w:rPr>
          <w:rFonts w:hint="eastAsia" w:ascii="仿宋_GB2312" w:hAnsi="仿宋_GB2312" w:eastAsia="仿宋_GB2312" w:cs="仿宋_GB2312"/>
          <w:b/>
          <w:bCs/>
          <w:color w:val="auto"/>
          <w:sz w:val="32"/>
          <w:szCs w:val="32"/>
          <w:highlight w:val="none"/>
          <w:shd w:val="clear" w:color="auto" w:fill="FFFFFF"/>
        </w:rPr>
        <w:t>附件</w:t>
      </w:r>
      <w:r>
        <w:rPr>
          <w:rFonts w:hint="eastAsia" w:ascii="仿宋_GB2312" w:hAnsi="仿宋_GB2312" w:eastAsia="仿宋_GB2312" w:cs="仿宋_GB2312"/>
          <w:b/>
          <w:bCs/>
          <w:color w:val="auto"/>
          <w:sz w:val="32"/>
          <w:szCs w:val="32"/>
          <w:highlight w:val="none"/>
          <w:shd w:val="clear" w:color="auto" w:fill="FFFFFF"/>
          <w:lang w:val="en-US" w:eastAsia="zh-CN"/>
        </w:rPr>
        <w:t>10</w:t>
      </w:r>
      <w:r>
        <w:rPr>
          <w:rFonts w:hint="eastAsia" w:ascii="仿宋_GB2312" w:hAnsi="仿宋_GB2312" w:eastAsia="仿宋_GB2312" w:cs="仿宋_GB2312"/>
          <w:color w:val="auto"/>
          <w:sz w:val="32"/>
          <w:szCs w:val="32"/>
          <w:highlight w:val="none"/>
          <w:shd w:val="clear" w:color="auto" w:fill="FFFFFF"/>
          <w:lang w:val="en-US" w:eastAsia="zh-CN"/>
        </w:rPr>
        <w:t>，</w:t>
      </w:r>
      <w:r>
        <w:rPr>
          <w:rFonts w:hint="eastAsia" w:ascii="仿宋_GB2312" w:hAnsi="仿宋_GB2312" w:eastAsia="仿宋_GB2312" w:cs="仿宋_GB2312"/>
          <w:color w:val="000000"/>
          <w:sz w:val="32"/>
          <w:szCs w:val="32"/>
        </w:rPr>
        <w:t>系统上传盖章扫描版，</w:t>
      </w:r>
      <w:r>
        <w:rPr>
          <w:rFonts w:hint="eastAsia" w:ascii="仿宋_GB2312" w:hAnsi="仿宋_GB2312" w:eastAsia="仿宋_GB2312" w:cs="仿宋_GB2312"/>
          <w:color w:val="000000"/>
          <w:sz w:val="32"/>
          <w:szCs w:val="32"/>
          <w:shd w:val="clear" w:color="auto" w:fill="FFFFFF"/>
        </w:rPr>
        <w:t>在</w:t>
      </w:r>
      <w:r>
        <w:rPr>
          <w:rFonts w:hint="eastAsia" w:ascii="仿宋_GB2312" w:hAnsi="仿宋_GB2312" w:eastAsia="仿宋_GB2312" w:cs="仿宋_GB2312"/>
          <w:color w:val="000000"/>
          <w:sz w:val="32"/>
          <w:szCs w:val="32"/>
        </w:rPr>
        <w:t>提交纸质资料时提供盖章版原件</w:t>
      </w:r>
      <w:r>
        <w:rPr>
          <w:rFonts w:hint="eastAsia" w:ascii="仿宋_GB2312" w:hAnsi="仿宋_GB2312" w:eastAsia="仿宋_GB2312" w:cs="仿宋_GB2312"/>
          <w:b w:val="0"/>
          <w:bCs w:val="0"/>
          <w:color w:val="auto"/>
          <w:kern w:val="2"/>
          <w:sz w:val="32"/>
          <w:szCs w:val="32"/>
          <w:highlight w:val="none"/>
          <w:shd w:val="clear" w:color="auto" w:fill="FFFFFF"/>
          <w:lang w:val="en-US" w:eastAsia="zh-CN" w:bidi="ar"/>
        </w:rPr>
        <w:t>）；</w:t>
      </w:r>
    </w:p>
    <w:p w14:paraId="275476C7">
      <w:pPr>
        <w:pageBreakBefore w:val="0"/>
        <w:overflowPunct/>
        <w:topLinePunct w:val="0"/>
        <w:bidi w:val="0"/>
        <w:snapToGrid w:val="0"/>
        <w:spacing w:line="560" w:lineRule="exact"/>
        <w:ind w:firstLine="632" w:firstLineChars="200"/>
        <w:rPr>
          <w:rFonts w:hint="eastAsia" w:ascii="仿宋_GB2312" w:hAnsi="仿宋_GB2312" w:eastAsia="仿宋_GB2312" w:cs="仿宋_GB2312"/>
          <w:color w:val="auto"/>
          <w:sz w:val="32"/>
          <w:szCs w:val="32"/>
          <w:highlight w:val="none"/>
          <w:shd w:val="clear" w:color="auto" w:fill="FFFFFF"/>
          <w:lang w:eastAsia="zh-CN"/>
        </w:rPr>
      </w:pPr>
      <w:r>
        <w:rPr>
          <w:rFonts w:hint="eastAsia" w:ascii="仿宋_GB2312" w:hAnsi="仿宋_GB2312" w:eastAsia="仿宋_GB2312" w:cs="仿宋_GB2312"/>
          <w:color w:val="auto"/>
          <w:sz w:val="32"/>
          <w:szCs w:val="32"/>
          <w:highlight w:val="none"/>
          <w:shd w:val="clear" w:color="auto" w:fill="FFFFFF"/>
          <w:lang w:val="en-US" w:eastAsia="zh-CN"/>
        </w:rPr>
        <w:t>（十七）</w:t>
      </w:r>
      <w:r>
        <w:rPr>
          <w:rFonts w:hint="eastAsia" w:ascii="仿宋_GB2312" w:hAnsi="仿宋_GB2312" w:eastAsia="仿宋_GB2312" w:cs="仿宋_GB2312"/>
          <w:color w:val="auto"/>
          <w:sz w:val="32"/>
          <w:szCs w:val="32"/>
          <w:highlight w:val="none"/>
          <w:shd w:val="clear" w:color="auto" w:fill="FFFFFF"/>
        </w:rPr>
        <w:t>关于</w:t>
      </w:r>
      <w:r>
        <w:rPr>
          <w:rFonts w:hint="eastAsia" w:ascii="仿宋_GB2312" w:hAnsi="仿宋_GB2312" w:eastAsia="仿宋_GB2312" w:cs="仿宋_GB2312"/>
          <w:b w:val="0"/>
          <w:bCs w:val="0"/>
          <w:i w:val="0"/>
          <w:iCs w:val="0"/>
          <w:color w:val="auto"/>
          <w:kern w:val="2"/>
          <w:sz w:val="32"/>
          <w:szCs w:val="32"/>
          <w:highlight w:val="none"/>
          <w:u w:val="none"/>
          <w:shd w:val="clear" w:color="auto" w:fill="FFFFFF"/>
          <w:lang w:val="en-US" w:eastAsia="zh-CN" w:bidi="ar"/>
        </w:rPr>
        <w:t>扶持项目</w:t>
      </w:r>
      <w:r>
        <w:rPr>
          <w:rFonts w:hint="eastAsia" w:ascii="仿宋_GB2312" w:hAnsi="仿宋_GB2312" w:eastAsia="仿宋_GB2312" w:cs="仿宋_GB2312"/>
          <w:color w:val="auto"/>
          <w:sz w:val="32"/>
          <w:szCs w:val="32"/>
          <w:highlight w:val="none"/>
          <w:shd w:val="clear" w:color="auto" w:fill="FFFFFF"/>
        </w:rPr>
        <w:t>的</w:t>
      </w:r>
      <w:r>
        <w:rPr>
          <w:rFonts w:hint="eastAsia" w:ascii="仿宋_GB2312" w:hAnsi="仿宋_GB2312" w:eastAsia="仿宋_GB2312" w:cs="仿宋_GB2312"/>
          <w:color w:val="auto"/>
          <w:sz w:val="32"/>
          <w:szCs w:val="32"/>
          <w:highlight w:val="none"/>
          <w:shd w:val="clear" w:color="auto" w:fill="FFFFFF"/>
          <w:lang w:val="en-US" w:eastAsia="zh-CN"/>
        </w:rPr>
        <w:t>其他</w:t>
      </w:r>
      <w:r>
        <w:rPr>
          <w:rFonts w:hint="eastAsia" w:ascii="仿宋_GB2312" w:hAnsi="仿宋_GB2312" w:eastAsia="仿宋_GB2312" w:cs="仿宋_GB2312"/>
          <w:color w:val="auto"/>
          <w:sz w:val="32"/>
          <w:szCs w:val="32"/>
          <w:highlight w:val="none"/>
          <w:shd w:val="clear" w:color="auto" w:fill="FFFFFF"/>
        </w:rPr>
        <w:t>佐证材料</w:t>
      </w:r>
      <w:r>
        <w:rPr>
          <w:rFonts w:hint="eastAsia" w:ascii="仿宋_GB2312" w:hAnsi="仿宋_GB2312" w:eastAsia="仿宋_GB2312" w:cs="仿宋_GB2312"/>
          <w:color w:val="auto"/>
          <w:sz w:val="32"/>
          <w:szCs w:val="32"/>
          <w:highlight w:val="none"/>
          <w:shd w:val="clear" w:color="auto" w:fill="FFFFFF"/>
          <w:lang w:eastAsia="zh-CN"/>
        </w:rPr>
        <w:t>。</w:t>
      </w:r>
    </w:p>
    <w:p w14:paraId="6EBF26AD">
      <w:pPr>
        <w:widowControl/>
        <w:kinsoku w:val="0"/>
        <w:autoSpaceDE w:val="0"/>
        <w:autoSpaceDN w:val="0"/>
        <w:adjustRightInd w:val="0"/>
        <w:snapToGrid w:val="0"/>
        <w:spacing w:after="120" w:line="560" w:lineRule="exact"/>
        <w:ind w:firstLine="632" w:firstLineChars="200"/>
        <w:jc w:val="left"/>
        <w:textAlignment w:val="baseline"/>
        <w:rPr>
          <w:rFonts w:hint="default" w:ascii="Times New Roman" w:hAnsi="Times New Roman" w:eastAsia="仿宋_GB2312" w:cs="Arial"/>
          <w:snapToGrid w:val="0"/>
          <w:color w:val="000000"/>
          <w:kern w:val="0"/>
          <w:sz w:val="32"/>
          <w:szCs w:val="21"/>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FFFFFF"/>
          <w:lang w:val="en-US" w:eastAsia="zh-CN" w:bidi="ar-SA"/>
        </w:rPr>
        <w:t>（十八）注意事项:上述</w:t>
      </w:r>
      <w:r>
        <w:rPr>
          <w:rFonts w:hint="eastAsia" w:ascii="黑体" w:hAnsi="宋体" w:eastAsia="仿宋_GB2312" w:cs="黑体"/>
          <w:bCs/>
          <w:snapToGrid w:val="0"/>
          <w:color w:val="000000"/>
          <w:kern w:val="44"/>
          <w:sz w:val="32"/>
          <w:szCs w:val="32"/>
          <w:lang w:val="en-US" w:eastAsia="zh-CN" w:bidi="ar-SA"/>
        </w:rPr>
        <w:t>申报材料中所称深圳市含深汕特别</w:t>
      </w:r>
      <w:r>
        <w:rPr>
          <w:rFonts w:hint="eastAsia" w:ascii="仿宋_GB2312" w:hAnsi="仿宋_GB2312" w:eastAsia="仿宋_GB2312" w:cs="仿宋_GB2312"/>
          <w:bCs w:val="0"/>
          <w:snapToGrid/>
          <w:color w:val="auto"/>
          <w:kern w:val="2"/>
          <w:sz w:val="32"/>
          <w:szCs w:val="32"/>
          <w:highlight w:val="none"/>
          <w:shd w:val="clear" w:color="auto" w:fill="FFFFFF"/>
          <w:lang w:val="en-US" w:eastAsia="zh-CN" w:bidi="ar"/>
        </w:rPr>
        <w:t>合作区；合同关键页应包含项目名称，双方企业名称，含日期的页面，服务内容、产品或功能模块，申报主体所签合同的金额等信息。</w:t>
      </w:r>
    </w:p>
    <w:p w14:paraId="073CB896">
      <w:pPr>
        <w:keepNext w:val="0"/>
        <w:keepLines w:val="0"/>
        <w:pageBreakBefore w:val="0"/>
        <w:widowControl w:val="0"/>
        <w:kinsoku/>
        <w:wordWrap/>
        <w:overflowPunct/>
        <w:topLinePunct w:val="0"/>
        <w:autoSpaceDE w:val="0"/>
        <w:autoSpaceDN/>
        <w:bidi w:val="0"/>
        <w:adjustRightInd/>
        <w:snapToGrid/>
        <w:spacing w:line="560" w:lineRule="exact"/>
        <w:ind w:firstLine="63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以上材料均需加盖申报单位公章，多页的还需加盖骑缝印章</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b/>
          <w:bCs/>
          <w:color w:val="000000"/>
          <w:sz w:val="32"/>
          <w:szCs w:val="32"/>
        </w:rPr>
        <w:t>一式</w:t>
      </w:r>
      <w:r>
        <w:rPr>
          <w:rFonts w:hint="eastAsia" w:ascii="仿宋_GB2312" w:hAnsi="仿宋_GB2312" w:eastAsia="仿宋_GB2312" w:cs="仿宋_GB2312"/>
          <w:b/>
          <w:bCs/>
          <w:color w:val="000000"/>
          <w:sz w:val="32"/>
          <w:szCs w:val="32"/>
          <w:lang w:val="en-US" w:eastAsia="zh-CN"/>
        </w:rPr>
        <w:t>两</w:t>
      </w:r>
      <w:r>
        <w:rPr>
          <w:rFonts w:hint="eastAsia" w:ascii="仿宋_GB2312" w:hAnsi="仿宋_GB2312" w:eastAsia="仿宋_GB2312" w:cs="仿宋_GB2312"/>
          <w:b/>
          <w:bCs/>
          <w:color w:val="000000"/>
          <w:sz w:val="32"/>
          <w:szCs w:val="32"/>
        </w:rPr>
        <w:t>份，A4纸（特殊规定的除外）正反面打印/复印，</w:t>
      </w:r>
      <w:r>
        <w:rPr>
          <w:rFonts w:hint="eastAsia" w:ascii="仿宋_GB2312" w:hAnsi="仿宋_GB2312" w:eastAsia="仿宋_GB2312" w:cs="仿宋_GB2312"/>
          <w:b/>
          <w:bCs/>
          <w:color w:val="000000"/>
          <w:sz w:val="32"/>
          <w:szCs w:val="32"/>
          <w:lang w:val="en-US" w:eastAsia="zh-CN"/>
        </w:rPr>
        <w:t>按</w:t>
      </w:r>
      <w:r>
        <w:rPr>
          <w:rFonts w:hint="eastAsia" w:ascii="仿宋_GB2312" w:hAnsi="仿宋_GB2312" w:eastAsia="仿宋_GB2312" w:cs="仿宋_GB2312"/>
          <w:b/>
          <w:bCs/>
          <w:color w:val="000000"/>
          <w:sz w:val="32"/>
          <w:szCs w:val="32"/>
        </w:rPr>
        <w:t>本指南第</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条“申报材料”的顺序排版，</w:t>
      </w:r>
      <w:r>
        <w:rPr>
          <w:rFonts w:hint="eastAsia" w:ascii="仿宋_GB2312" w:hAnsi="仿宋_GB2312" w:eastAsia="仿宋_GB2312" w:cs="仿宋_GB2312"/>
          <w:b/>
          <w:bCs/>
          <w:color w:val="000000"/>
          <w:sz w:val="32"/>
          <w:szCs w:val="32"/>
          <w:lang w:val="en-US" w:eastAsia="zh-CN"/>
        </w:rPr>
        <w:t>附加目录，</w:t>
      </w:r>
      <w:r>
        <w:rPr>
          <w:rFonts w:hint="eastAsia" w:ascii="仿宋_GB2312" w:hAnsi="仿宋_GB2312" w:eastAsia="仿宋_GB2312" w:cs="仿宋_GB2312"/>
          <w:b/>
          <w:bCs/>
          <w:color w:val="000000"/>
          <w:sz w:val="32"/>
          <w:szCs w:val="32"/>
        </w:rPr>
        <w:t>非空白页（含封面）需连续编写页码，装订成册（胶装）</w:t>
      </w:r>
      <w:r>
        <w:rPr>
          <w:rFonts w:hint="eastAsia" w:ascii="仿宋_GB2312" w:hAnsi="仿宋_GB2312" w:eastAsia="仿宋_GB2312" w:cs="仿宋_GB2312"/>
          <w:b/>
          <w:bCs/>
          <w:color w:val="000000"/>
          <w:sz w:val="32"/>
          <w:szCs w:val="32"/>
          <w:lang w:eastAsia="zh-CN"/>
        </w:rPr>
        <w:t>；上述材料刻录U盘一份与纸质材料一并提交</w:t>
      </w:r>
      <w:r>
        <w:rPr>
          <w:rFonts w:hint="eastAsia" w:ascii="仿宋_GB2312" w:hAnsi="仿宋_GB2312" w:eastAsia="仿宋_GB2312" w:cs="仿宋_GB2312"/>
          <w:b/>
          <w:bCs/>
          <w:color w:val="000000"/>
          <w:sz w:val="32"/>
          <w:szCs w:val="32"/>
        </w:rPr>
        <w:t>。</w:t>
      </w:r>
    </w:p>
    <w:p w14:paraId="0CF5C956">
      <w:pPr>
        <w:keepNext/>
        <w:keepLines/>
        <w:pageBreakBefore w:val="0"/>
        <w:widowControl/>
        <w:wordWrap/>
        <w:overflowPunct/>
        <w:topLinePunct w:val="0"/>
        <w:bidi w:val="0"/>
        <w:spacing w:line="560" w:lineRule="exact"/>
        <w:ind w:left="0" w:leftChars="0" w:firstLine="632" w:firstLineChars="200"/>
        <w:jc w:val="both"/>
        <w:outlineLvl w:val="0"/>
        <w:rPr>
          <w:rFonts w:hint="default"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六、项目的申报登录路径</w:t>
      </w:r>
    </w:p>
    <w:p w14:paraId="1660304E">
      <w:pPr>
        <w:keepNext w:val="0"/>
        <w:keepLines w:val="0"/>
        <w:pageBreakBefore w:val="0"/>
        <w:widowControl/>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eastAsia="zh-CN" w:bidi="ar-SA"/>
        </w:rPr>
        <w:t>登录广东政务服务网——深圳市——</w:t>
      </w:r>
      <w:r>
        <w:rPr>
          <w:rFonts w:hint="eastAsia" w:ascii="Times New Roman" w:hAnsi="Times New Roman" w:eastAsia="仿宋_GB2312" w:cs="Times New Roman"/>
          <w:color w:val="auto"/>
          <w:kern w:val="2"/>
          <w:sz w:val="32"/>
          <w:szCs w:val="32"/>
          <w:highlight w:val="none"/>
          <w:lang w:eastAsia="zh-CN" w:bidi="ar-SA"/>
        </w:rPr>
        <w:t>市工业和信息化局</w:t>
      </w:r>
      <w:r>
        <w:rPr>
          <w:rFonts w:hint="eastAsia" w:ascii="Times New Roman" w:hAnsi="Times New Roman" w:eastAsia="仿宋_GB2312" w:cs="Times New Roman"/>
          <w:color w:val="auto"/>
          <w:kern w:val="2"/>
          <w:sz w:val="32"/>
          <w:szCs w:val="32"/>
          <w:lang w:eastAsia="zh-CN" w:bidi="ar-SA"/>
        </w:rPr>
        <w:t>——搜索申报事项名称“中小企业数字化服务商扶持计划”，选择“中小企业数字化服务商扶持计划”事项办理申请。</w:t>
      </w:r>
    </w:p>
    <w:p w14:paraId="08E1B282">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七、项目申请受理机关与时间</w:t>
      </w:r>
    </w:p>
    <w:p w14:paraId="6E49D2FA">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both"/>
        <w:textAlignment w:val="baseline"/>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b/>
          <w:bCs/>
          <w:snapToGrid/>
          <w:color w:val="auto"/>
          <w:kern w:val="2"/>
          <w:sz w:val="32"/>
          <w:szCs w:val="32"/>
          <w:lang w:val="en-US" w:eastAsia="zh-CN" w:bidi="ar-SA"/>
        </w:rPr>
        <w:t>（一）受理机关：</w:t>
      </w:r>
      <w:r>
        <w:rPr>
          <w:rFonts w:hint="eastAsia" w:ascii="仿宋_GB2312" w:hAnsi="宋体" w:eastAsia="仿宋_GB2312" w:cs="Times New Roman"/>
          <w:snapToGrid/>
          <w:color w:val="auto"/>
          <w:kern w:val="2"/>
          <w:sz w:val="32"/>
          <w:szCs w:val="32"/>
          <w:highlight w:val="none"/>
          <w:lang w:val="en-US" w:eastAsia="zh-CN" w:bidi="ar-SA"/>
        </w:rPr>
        <w:t>深圳市中小企业服务局</w:t>
      </w:r>
      <w:r>
        <w:rPr>
          <w:rFonts w:hint="eastAsia" w:ascii="仿宋_GB2312" w:hAnsi="宋体" w:eastAsia="仿宋_GB2312" w:cs="Times New Roman"/>
          <w:snapToGrid/>
          <w:color w:val="auto"/>
          <w:kern w:val="2"/>
          <w:sz w:val="32"/>
          <w:szCs w:val="32"/>
          <w:lang w:val="en-US" w:eastAsia="zh-CN" w:bidi="ar-SA"/>
        </w:rPr>
        <w:t>。</w:t>
      </w:r>
    </w:p>
    <w:p w14:paraId="72FFC494">
      <w:pPr>
        <w:keepNext w:val="0"/>
        <w:keepLines w:val="0"/>
        <w:pageBreakBefore w:val="0"/>
        <w:widowControl/>
        <w:suppressLineNumbers w:val="0"/>
        <w:kinsoku w:val="0"/>
        <w:wordWrap/>
        <w:overflowPunct/>
        <w:topLinePunct w:val="0"/>
        <w:autoSpaceDE w:val="0"/>
        <w:autoSpaceDN w:val="0"/>
        <w:bidi w:val="0"/>
        <w:adjustRightInd w:val="0"/>
        <w:snapToGrid w:val="0"/>
        <w:spacing w:beforeAutospacing="0" w:afterAutospacing="0" w:line="560" w:lineRule="exact"/>
        <w:ind w:left="0" w:leftChars="0" w:firstLine="632" w:firstLineChars="200"/>
        <w:jc w:val="both"/>
        <w:textAlignment w:val="baseline"/>
        <w:rPr>
          <w:rFonts w:hint="eastAsia" w:ascii="Times New Roman" w:hAnsi="Times New Roman" w:eastAsia="仿宋_GB2312" w:cs="Times New Roman"/>
          <w:b/>
          <w:bCs/>
          <w:snapToGrid/>
          <w:color w:val="auto"/>
          <w:kern w:val="2"/>
          <w:sz w:val="32"/>
          <w:szCs w:val="32"/>
          <w:lang w:val="en-US" w:eastAsia="zh-CN" w:bidi="ar-SA"/>
        </w:rPr>
      </w:pPr>
      <w:r>
        <w:rPr>
          <w:rFonts w:hint="eastAsia" w:ascii="Times New Roman" w:hAnsi="Times New Roman" w:eastAsia="仿宋_GB2312" w:cs="Times New Roman"/>
          <w:b/>
          <w:bCs/>
          <w:snapToGrid/>
          <w:color w:val="auto"/>
          <w:kern w:val="2"/>
          <w:sz w:val="32"/>
          <w:szCs w:val="32"/>
          <w:lang w:val="en-US" w:eastAsia="zh-CN" w:bidi="ar-SA"/>
        </w:rPr>
        <w:t>（二）受理时间：</w:t>
      </w:r>
    </w:p>
    <w:p w14:paraId="13616826">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lang w:val="en-US" w:eastAsia="zh-CN" w:bidi="ar-SA"/>
        </w:rPr>
      </w:pPr>
      <w:r>
        <w:rPr>
          <w:rFonts w:hint="eastAsia" w:ascii="仿宋_GB2312" w:hAnsi="宋体" w:eastAsia="仿宋_GB2312" w:cs="Times New Roman"/>
          <w:snapToGrid/>
          <w:color w:val="auto"/>
          <w:kern w:val="2"/>
          <w:sz w:val="32"/>
          <w:szCs w:val="32"/>
          <w:lang w:val="en-US" w:eastAsia="zh-CN" w:bidi="ar-SA"/>
        </w:rPr>
        <w:t>1.网络填报受理时间：申报单位需于2024年9月1</w:t>
      </w:r>
      <w:r>
        <w:rPr>
          <w:rFonts w:hint="default" w:ascii="仿宋_GB2312" w:hAnsi="宋体" w:eastAsia="仿宋_GB2312" w:cs="Times New Roman"/>
          <w:snapToGrid/>
          <w:color w:val="auto"/>
          <w:kern w:val="2"/>
          <w:sz w:val="32"/>
          <w:szCs w:val="32"/>
          <w:lang w:val="en-US" w:eastAsia="zh-CN" w:bidi="ar-SA"/>
        </w:rPr>
        <w:t>2</w:t>
      </w:r>
      <w:r>
        <w:rPr>
          <w:rFonts w:hint="eastAsia" w:ascii="仿宋_GB2312" w:hAnsi="宋体" w:eastAsia="仿宋_GB2312" w:cs="Times New Roman"/>
          <w:snapToGrid/>
          <w:color w:val="auto"/>
          <w:kern w:val="2"/>
          <w:sz w:val="32"/>
          <w:szCs w:val="32"/>
          <w:lang w:val="en-US" w:eastAsia="zh-CN" w:bidi="ar-SA"/>
        </w:rPr>
        <w:t>日至9月2</w:t>
      </w:r>
      <w:r>
        <w:rPr>
          <w:rFonts w:hint="default" w:ascii="仿宋_GB2312" w:hAnsi="宋体" w:eastAsia="仿宋_GB2312" w:cs="Times New Roman"/>
          <w:snapToGrid/>
          <w:color w:val="auto"/>
          <w:kern w:val="2"/>
          <w:sz w:val="32"/>
          <w:szCs w:val="32"/>
          <w:lang w:val="en-US" w:eastAsia="zh-CN" w:bidi="ar-SA"/>
        </w:rPr>
        <w:t>7</w:t>
      </w:r>
      <w:r>
        <w:rPr>
          <w:rFonts w:hint="eastAsia" w:ascii="仿宋_GB2312" w:hAnsi="宋体" w:eastAsia="仿宋_GB2312" w:cs="Times New Roman"/>
          <w:snapToGrid/>
          <w:color w:val="auto"/>
          <w:kern w:val="2"/>
          <w:sz w:val="32"/>
          <w:szCs w:val="32"/>
          <w:lang w:val="en-US" w:eastAsia="zh-CN" w:bidi="ar-SA"/>
        </w:rPr>
        <w:t>日18时，在线提交项目申请书及配套申报材料，并经过材料齐全性和内容合规性的形式预审。</w:t>
      </w:r>
    </w:p>
    <w:p w14:paraId="7A11DA80">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lang w:val="en-US" w:eastAsia="zh-CN" w:bidi="ar-SA"/>
        </w:rPr>
      </w:pPr>
      <w:r>
        <w:rPr>
          <w:rFonts w:hint="eastAsia" w:ascii="仿宋_GB2312" w:hAnsi="宋体" w:eastAsia="仿宋_GB2312" w:cs="Times New Roman"/>
          <w:snapToGrid/>
          <w:color w:val="auto"/>
          <w:kern w:val="2"/>
          <w:sz w:val="32"/>
          <w:szCs w:val="32"/>
          <w:lang w:val="en-US" w:eastAsia="zh-CN" w:bidi="ar-SA"/>
        </w:rPr>
        <w:t>（注：网络填报受理截止后，不再受理新提交项目的申请，网络填报截止前已提交后又被退回修改的，可继续提交在线预审，但提交时间最迟不能超过书面材料受理的截止时间。所有项目均需在线预审通过后，方可向政务服务中心递交纸质申请材料。项目申请书需在线打印。）</w:t>
      </w:r>
    </w:p>
    <w:p w14:paraId="274A3667">
      <w:pPr>
        <w:keepNext w:val="0"/>
        <w:keepLines w:val="0"/>
        <w:pageBreakBefore w:val="0"/>
        <w:widowControl/>
        <w:suppressLineNumbers w:val="0"/>
        <w:kinsoku w:val="0"/>
        <w:wordWrap/>
        <w:overflowPunct/>
        <w:topLinePunct w:val="0"/>
        <w:autoSpaceDE/>
        <w:autoSpaceDN/>
        <w:bidi w:val="0"/>
        <w:adjustRightInd w:val="0"/>
        <w:snapToGrid w:val="0"/>
        <w:spacing w:beforeAutospacing="0" w:afterAutospacing="0" w:line="560" w:lineRule="exact"/>
        <w:ind w:left="0" w:leftChars="0" w:firstLine="632" w:firstLineChars="200"/>
        <w:jc w:val="both"/>
        <w:textAlignment w:val="baseline"/>
        <w:rPr>
          <w:rFonts w:hint="eastAsia" w:ascii="仿宋_GB2312" w:hAnsi="宋体" w:eastAsia="仿宋_GB2312" w:cs="Times New Roman"/>
          <w:snapToGrid/>
          <w:color w:val="auto"/>
          <w:kern w:val="2"/>
          <w:sz w:val="32"/>
          <w:szCs w:val="32"/>
          <w:lang w:val="en-US" w:eastAsia="zh-CN" w:bidi="ar-SA"/>
        </w:rPr>
      </w:pPr>
      <w:r>
        <w:rPr>
          <w:rFonts w:hint="eastAsia" w:ascii="仿宋_GB2312" w:hAnsi="宋体" w:eastAsia="仿宋_GB2312" w:cs="Times New Roman"/>
          <w:snapToGrid/>
          <w:color w:val="auto"/>
          <w:kern w:val="2"/>
          <w:sz w:val="32"/>
          <w:szCs w:val="32"/>
          <w:lang w:val="en-US" w:eastAsia="zh-CN" w:bidi="ar-SA"/>
        </w:rPr>
        <w:t>2.书面材料受理时间：申报单位需于2024年9月1</w:t>
      </w:r>
      <w:r>
        <w:rPr>
          <w:rFonts w:hint="default" w:ascii="仿宋_GB2312" w:hAnsi="宋体" w:eastAsia="仿宋_GB2312" w:cs="Times New Roman"/>
          <w:snapToGrid/>
          <w:color w:val="auto"/>
          <w:kern w:val="2"/>
          <w:sz w:val="32"/>
          <w:szCs w:val="32"/>
          <w:lang w:val="en-US" w:eastAsia="zh-CN" w:bidi="ar-SA"/>
        </w:rPr>
        <w:t>2</w:t>
      </w:r>
      <w:r>
        <w:rPr>
          <w:rFonts w:hint="eastAsia" w:ascii="仿宋_GB2312" w:hAnsi="宋体" w:eastAsia="仿宋_GB2312" w:cs="Times New Roman"/>
          <w:snapToGrid/>
          <w:color w:val="auto"/>
          <w:kern w:val="2"/>
          <w:sz w:val="32"/>
          <w:szCs w:val="32"/>
          <w:lang w:val="en-US" w:eastAsia="zh-CN" w:bidi="ar-SA"/>
        </w:rPr>
        <w:t>日至10月10日18时，到市民中心政务服务中心窗口递交项目申请的纸质材料。</w:t>
      </w:r>
    </w:p>
    <w:p w14:paraId="0D790EC3">
      <w:pPr>
        <w:pageBreakBefore w:val="0"/>
        <w:overflowPunct/>
        <w:topLinePunct w:val="0"/>
        <w:bidi w:val="0"/>
        <w:spacing w:line="560" w:lineRule="exact"/>
        <w:ind w:firstLine="632"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（注：网上预审通过后(申报状态：已预审），</w:t>
      </w:r>
      <w:r>
        <w:rPr>
          <w:rFonts w:hint="eastAsia" w:ascii="Times New Roman" w:hAnsi="Times New Roman" w:eastAsia="仿宋_GB2312" w:cs="Times New Roman"/>
          <w:sz w:val="32"/>
          <w:szCs w:val="32"/>
          <w:lang w:val="en-US" w:eastAsia="zh-CN"/>
        </w:rPr>
        <w:t>申请书会带水印，</w:t>
      </w:r>
      <w:r>
        <w:rPr>
          <w:rFonts w:hint="eastAsia" w:ascii="Times New Roman" w:hAnsi="Times New Roman" w:eastAsia="仿宋_GB2312" w:cs="Times New Roman"/>
          <w:sz w:val="32"/>
          <w:szCs w:val="32"/>
          <w:lang w:eastAsia="zh-CN"/>
        </w:rPr>
        <w:t>请及时预约到政务服务中心窗口递交纸质材料，递交了纸质材料的项目才算申报成功）。</w:t>
      </w:r>
    </w:p>
    <w:p w14:paraId="36C8305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Autospacing="0" w:line="560" w:lineRule="exact"/>
        <w:ind w:left="412" w:leftChars="200" w:firstLine="209" w:firstLineChars="66"/>
        <w:jc w:val="both"/>
        <w:textAlignment w:val="baseline"/>
        <w:rPr>
          <w:rFonts w:hint="eastAsia" w:ascii="仿宋_GB2312" w:hAnsi="宋体" w:eastAsia="仿宋_GB2312" w:cs="Times New Roman"/>
          <w:snapToGrid/>
          <w:color w:val="auto"/>
          <w:kern w:val="2"/>
          <w:sz w:val="32"/>
          <w:szCs w:val="32"/>
          <w:lang w:val="en-US" w:eastAsia="zh-CN" w:bidi="ar-SA"/>
        </w:rPr>
      </w:pPr>
      <w:r>
        <w:rPr>
          <w:rFonts w:hint="eastAsia" w:ascii="仿宋_GB2312" w:hAnsi="宋体" w:eastAsia="仿宋_GB2312" w:cs="Times New Roman"/>
          <w:snapToGrid/>
          <w:color w:val="auto"/>
          <w:kern w:val="2"/>
          <w:sz w:val="32"/>
          <w:szCs w:val="32"/>
          <w:lang w:val="en-US" w:eastAsia="zh-CN" w:bidi="ar-SA"/>
        </w:rPr>
        <w:t>3.业务咨询电话：0755-82975806、83051682</w:t>
      </w:r>
    </w:p>
    <w:p w14:paraId="5CF37AD2">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beforeAutospacing="0" w:afterAutospacing="0" w:line="560" w:lineRule="exact"/>
        <w:ind w:left="412" w:leftChars="200" w:firstLine="525" w:firstLineChars="166"/>
        <w:jc w:val="both"/>
        <w:textAlignment w:val="baseline"/>
        <w:rPr>
          <w:rFonts w:hint="eastAsia" w:ascii="仿宋_GB2312" w:hAnsi="宋体" w:eastAsia="仿宋_GB2312" w:cs="Times New Roman"/>
          <w:snapToGrid/>
          <w:color w:val="auto"/>
          <w:kern w:val="2"/>
          <w:sz w:val="32"/>
          <w:szCs w:val="32"/>
          <w:highlight w:val="none"/>
          <w:lang w:val="en-US" w:eastAsia="zh-CN" w:bidi="ar-SA"/>
        </w:rPr>
      </w:pPr>
      <w:r>
        <w:rPr>
          <w:rFonts w:hint="eastAsia" w:ascii="仿宋_GB2312" w:hAnsi="宋体" w:eastAsia="仿宋_GB2312" w:cs="Times New Roman"/>
          <w:snapToGrid/>
          <w:color w:val="auto"/>
          <w:kern w:val="2"/>
          <w:sz w:val="32"/>
          <w:szCs w:val="32"/>
          <w:highlight w:val="none"/>
          <w:lang w:val="en-US" w:eastAsia="zh-CN" w:bidi="ar-SA"/>
        </w:rPr>
        <w:t>技术支持电话：0755-88101744、88127031。</w:t>
      </w:r>
    </w:p>
    <w:p w14:paraId="1AB65D30">
      <w:pPr>
        <w:keepNext w:val="0"/>
        <w:keepLines w:val="0"/>
        <w:pageBreakBefore w:val="0"/>
        <w:widowControl/>
        <w:wordWrap/>
        <w:overflowPunct/>
        <w:topLinePunct w:val="0"/>
        <w:autoSpaceDE w:val="0"/>
        <w:bidi w:val="0"/>
        <w:adjustRightInd/>
        <w:snapToGrid/>
        <w:spacing w:line="560" w:lineRule="exact"/>
        <w:ind w:leftChars="0" w:firstLine="632" w:firstLineChars="200"/>
        <w:contextualSpacing/>
        <w:jc w:val="both"/>
        <w:rPr>
          <w:rFonts w:hint="eastAsia" w:ascii="仿宋_GB2312" w:hAnsi="宋体" w:eastAsia="仿宋_GB2312" w:cs="Times New Roman"/>
          <w:color w:val="auto"/>
          <w:kern w:val="2"/>
          <w:sz w:val="32"/>
          <w:szCs w:val="32"/>
          <w:highlight w:val="none"/>
          <w:lang w:val="en-US" w:eastAsia="zh-CN" w:bidi="ar-SA"/>
        </w:rPr>
      </w:pPr>
      <w:r>
        <w:rPr>
          <w:rFonts w:hint="eastAsia" w:ascii="仿宋_GB2312" w:hAnsi="宋体" w:eastAsia="仿宋_GB2312" w:cs="Times New Roman"/>
          <w:b/>
          <w:bCs/>
          <w:color w:val="auto"/>
          <w:sz w:val="32"/>
          <w:szCs w:val="32"/>
          <w:lang w:eastAsia="zh-CN" w:bidi="ar-SA"/>
        </w:rPr>
        <w:t>（三）受理地点：</w:t>
      </w:r>
      <w:r>
        <w:rPr>
          <w:rFonts w:hint="eastAsia" w:ascii="仿宋_GB2312" w:hAnsi="宋体" w:eastAsia="仿宋_GB2312" w:cs="Times New Roman"/>
          <w:color w:val="auto"/>
          <w:kern w:val="2"/>
          <w:sz w:val="32"/>
          <w:szCs w:val="32"/>
          <w:lang w:eastAsia="zh-CN" w:bidi="ar-SA"/>
        </w:rPr>
        <w:t>深圳市福田区莲花街道福中三路1号市民中心B区一楼政务服务中心西厅综合受理窗口5-42号窗口</w:t>
      </w:r>
    </w:p>
    <w:p w14:paraId="32A32F41">
      <w:pPr>
        <w:keepNext w:val="0"/>
        <w:keepLines w:val="0"/>
        <w:pageBreakBefore w:val="0"/>
        <w:widowControl/>
        <w:wordWrap/>
        <w:overflowPunct/>
        <w:topLinePunct w:val="0"/>
        <w:autoSpaceDE w:val="0"/>
        <w:bidi w:val="0"/>
        <w:adjustRightInd/>
        <w:snapToGrid/>
        <w:spacing w:line="560" w:lineRule="exact"/>
        <w:ind w:leftChars="0" w:firstLine="632" w:firstLineChars="200"/>
        <w:contextualSpacing/>
        <w:jc w:val="both"/>
        <w:rPr>
          <w:rFonts w:hint="eastAsia" w:ascii="仿宋_GB2312" w:hAnsi="宋体" w:eastAsia="仿宋_GB2312" w:cs="Times New Roman"/>
          <w:color w:val="auto"/>
          <w:kern w:val="2"/>
          <w:sz w:val="32"/>
          <w:szCs w:val="32"/>
          <w:lang w:eastAsia="zh-CN" w:bidi="ar-SA"/>
        </w:rPr>
      </w:pPr>
      <w:r>
        <w:rPr>
          <w:rFonts w:hint="eastAsia" w:ascii="仿宋_GB2312" w:hAnsi="宋体" w:eastAsia="仿宋_GB2312" w:cs="Times New Roman"/>
          <w:color w:val="auto"/>
          <w:kern w:val="2"/>
          <w:sz w:val="32"/>
          <w:szCs w:val="32"/>
          <w:lang w:eastAsia="zh-CN" w:bidi="ar-SA"/>
        </w:rPr>
        <w:t>(注：预约指南：“i深圳”APP,操作流程：【办事预约】—【深圳市】—【深圳市政务服务中心-西厅】—【在线预约】。请按照预约时段提交材料。）</w:t>
      </w:r>
    </w:p>
    <w:p w14:paraId="5904D5E7">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八、资助核准机关</w:t>
      </w:r>
    </w:p>
    <w:p w14:paraId="4EB12A9A">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Times New Roman" w:hAnsi="仿宋" w:eastAsia="仿宋_GB2312" w:cs="宋体"/>
          <w:kern w:val="2"/>
          <w:sz w:val="32"/>
          <w:szCs w:val="32"/>
          <w:lang w:eastAsia="zh-CN" w:bidi="ar-SA"/>
        </w:rPr>
      </w:pPr>
      <w:r>
        <w:rPr>
          <w:rFonts w:hint="eastAsia" w:ascii="仿宋_GB2312" w:hAnsi="仿宋" w:eastAsia="仿宋_GB2312" w:cs="宋体"/>
          <w:sz w:val="32"/>
          <w:szCs w:val="32"/>
          <w:lang w:val="en-US" w:eastAsia="zh-CN"/>
        </w:rPr>
        <w:t>深圳市中小企业服务</w:t>
      </w:r>
      <w:r>
        <w:rPr>
          <w:rFonts w:hint="eastAsia" w:ascii="仿宋_GB2312" w:hAnsi="仿宋" w:eastAsia="仿宋_GB2312" w:cs="宋体"/>
          <w:sz w:val="32"/>
          <w:szCs w:val="32"/>
        </w:rPr>
        <w:t>局</w:t>
      </w:r>
      <w:r>
        <w:rPr>
          <w:rFonts w:hint="eastAsia" w:ascii="Times New Roman" w:hAnsi="仿宋" w:eastAsia="仿宋_GB2312" w:cs="宋体"/>
          <w:kern w:val="2"/>
          <w:sz w:val="32"/>
          <w:szCs w:val="32"/>
          <w:lang w:eastAsia="zh-CN" w:bidi="ar-SA"/>
        </w:rPr>
        <w:t>。</w:t>
      </w:r>
    </w:p>
    <w:p w14:paraId="6F6C8D50">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九、核准流程</w:t>
      </w:r>
    </w:p>
    <w:p w14:paraId="42DFA5C2">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宋体" w:eastAsia="仿宋_GB2312" w:cs="Times New Roman"/>
          <w:kern w:val="2"/>
          <w:sz w:val="32"/>
          <w:szCs w:val="32"/>
          <w:lang w:val="en-US" w:eastAsia="zh-CN" w:bidi="ar-SA"/>
        </w:rPr>
      </w:pPr>
      <w:r>
        <w:rPr>
          <w:rFonts w:hint="eastAsia" w:ascii="Times New Roman" w:hAnsi="宋体" w:eastAsia="仿宋_GB2312" w:cs="Times New Roman"/>
          <w:kern w:val="2"/>
          <w:sz w:val="32"/>
          <w:szCs w:val="32"/>
          <w:lang w:val="en-US" w:eastAsia="zh-CN" w:bidi="ar-SA"/>
        </w:rPr>
        <w:t>发布申报指南</w:t>
      </w:r>
      <w:r>
        <w:rPr>
          <w:rFonts w:hint="eastAsia" w:ascii="Times New Roman" w:hAnsi="宋体" w:eastAsia="仿宋_GB2312" w:cs="Times New Roman"/>
          <w:kern w:val="2"/>
          <w:sz w:val="32"/>
          <w:szCs w:val="32"/>
          <w:lang w:eastAsia="zh-CN" w:bidi="ar-SA"/>
        </w:rPr>
        <w:t>——申报单位网上申报——网上</w:t>
      </w:r>
      <w:r>
        <w:rPr>
          <w:rFonts w:hint="eastAsia" w:ascii="Times New Roman" w:hAnsi="宋体" w:eastAsia="仿宋_GB2312" w:cs="Times New Roman"/>
          <w:kern w:val="2"/>
          <w:sz w:val="32"/>
          <w:szCs w:val="32"/>
          <w:lang w:val="en-US" w:eastAsia="zh-CN" w:bidi="ar-SA"/>
        </w:rPr>
        <w:t>形式</w:t>
      </w:r>
      <w:r>
        <w:rPr>
          <w:rFonts w:hint="eastAsia" w:ascii="Times New Roman" w:hAnsi="宋体" w:eastAsia="仿宋_GB2312" w:cs="Times New Roman"/>
          <w:kern w:val="2"/>
          <w:sz w:val="32"/>
          <w:szCs w:val="32"/>
          <w:lang w:eastAsia="zh-CN" w:bidi="ar-SA"/>
        </w:rPr>
        <w:t>预审——申报单位向市政务服务中心收文窗口提交申请材料——专项审计——专家评审——</w:t>
      </w:r>
      <w:r>
        <w:rPr>
          <w:rFonts w:hint="eastAsia" w:ascii="Times New Roman" w:hAnsi="宋体" w:eastAsia="仿宋_GB2312" w:cs="Times New Roman"/>
          <w:kern w:val="2"/>
          <w:sz w:val="32"/>
          <w:szCs w:val="32"/>
          <w:lang w:val="en-US" w:eastAsia="zh-CN" w:bidi="ar-SA"/>
        </w:rPr>
        <w:t>征求意见</w:t>
      </w:r>
      <w:r>
        <w:rPr>
          <w:rFonts w:hint="eastAsia" w:ascii="Times New Roman" w:hAnsi="宋体" w:eastAsia="仿宋_GB2312" w:cs="Times New Roman"/>
          <w:kern w:val="2"/>
          <w:sz w:val="32"/>
          <w:szCs w:val="32"/>
          <w:lang w:eastAsia="zh-CN" w:bidi="ar-SA"/>
        </w:rPr>
        <w:t>——</w:t>
      </w:r>
      <w:r>
        <w:rPr>
          <w:rFonts w:hint="eastAsia" w:ascii="Times New Roman" w:hAnsi="宋体" w:eastAsia="仿宋_GB2312" w:cs="Times New Roman"/>
          <w:sz w:val="32"/>
          <w:szCs w:val="32"/>
        </w:rPr>
        <w:t>制定扶持计划</w:t>
      </w:r>
      <w:r>
        <w:rPr>
          <w:rFonts w:hint="eastAsia" w:ascii="Times New Roman" w:hAnsi="宋体" w:eastAsia="仿宋_GB2312" w:cs="Times New Roman"/>
          <w:kern w:val="2"/>
          <w:sz w:val="32"/>
          <w:szCs w:val="32"/>
          <w:lang w:eastAsia="zh-CN" w:bidi="ar-SA"/>
        </w:rPr>
        <w:t>——</w:t>
      </w:r>
      <w:r>
        <w:rPr>
          <w:rFonts w:hint="eastAsia" w:ascii="Times New Roman" w:hAnsi="宋体" w:eastAsia="仿宋_GB2312" w:cs="Times New Roman"/>
          <w:kern w:val="2"/>
          <w:sz w:val="32"/>
          <w:szCs w:val="32"/>
          <w:lang w:val="en-US" w:eastAsia="zh-CN" w:bidi="ar-SA"/>
        </w:rPr>
        <w:t>社会</w:t>
      </w:r>
      <w:r>
        <w:rPr>
          <w:rFonts w:hint="eastAsia" w:ascii="Times New Roman" w:hAnsi="宋体" w:eastAsia="仿宋_GB2312" w:cs="Times New Roman"/>
          <w:kern w:val="2"/>
          <w:sz w:val="32"/>
          <w:szCs w:val="32"/>
          <w:lang w:eastAsia="zh-CN" w:bidi="ar-SA"/>
        </w:rPr>
        <w:t>公示——下达资助计划——申报单位提交拨付资金资料——</w:t>
      </w:r>
      <w:r>
        <w:rPr>
          <w:rFonts w:hint="eastAsia" w:ascii="Times New Roman" w:hAnsi="宋体" w:eastAsia="仿宋_GB2312" w:cs="Times New Roman"/>
          <w:sz w:val="32"/>
          <w:szCs w:val="32"/>
          <w:highlight w:val="none"/>
        </w:rPr>
        <w:t>市</w:t>
      </w:r>
      <w:r>
        <w:rPr>
          <w:rFonts w:hint="eastAsia" w:ascii="Times New Roman" w:hAnsi="宋体" w:eastAsia="仿宋_GB2312" w:cs="Times New Roman"/>
          <w:sz w:val="32"/>
          <w:szCs w:val="32"/>
          <w:highlight w:val="none"/>
          <w:lang w:val="en-US" w:eastAsia="zh-CN"/>
        </w:rPr>
        <w:t>中小企业服务</w:t>
      </w:r>
      <w:r>
        <w:rPr>
          <w:rFonts w:hint="eastAsia" w:ascii="Times New Roman" w:hAnsi="宋体" w:eastAsia="仿宋_GB2312" w:cs="Times New Roman"/>
          <w:sz w:val="32"/>
          <w:szCs w:val="32"/>
          <w:highlight w:val="none"/>
        </w:rPr>
        <w:t>局</w:t>
      </w:r>
      <w:r>
        <w:rPr>
          <w:rFonts w:hint="eastAsia" w:ascii="Times New Roman" w:hAnsi="宋体" w:eastAsia="仿宋_GB2312" w:cs="Times New Roman"/>
          <w:kern w:val="2"/>
          <w:sz w:val="32"/>
          <w:szCs w:val="32"/>
          <w:lang w:eastAsia="zh-CN" w:bidi="ar-SA"/>
        </w:rPr>
        <w:t>拨付资金。</w:t>
      </w:r>
    </w:p>
    <w:p w14:paraId="5BED4BAE">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十、核准时限</w:t>
      </w:r>
    </w:p>
    <w:p w14:paraId="59E0C3F2">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Times New Roman" w:hAnsi="宋体" w:eastAsia="仿宋_GB2312" w:cs="Times New Roman"/>
          <w:bCs w:val="0"/>
          <w:kern w:val="2"/>
          <w:sz w:val="32"/>
          <w:szCs w:val="32"/>
          <w:lang w:eastAsia="zh-CN" w:bidi="ar-SA"/>
        </w:rPr>
      </w:pPr>
      <w:r>
        <w:rPr>
          <w:rFonts w:hint="eastAsia" w:ascii="仿宋_GB2312" w:hAnsi="宋体" w:eastAsia="仿宋_GB2312" w:cs="Times New Roman"/>
          <w:bCs w:val="0"/>
          <w:color w:val="auto"/>
          <w:kern w:val="2"/>
          <w:sz w:val="32"/>
          <w:szCs w:val="32"/>
          <w:lang w:eastAsia="zh-CN" w:bidi="ar-SA"/>
        </w:rPr>
        <w:t>集中申报，自受理之日起</w:t>
      </w:r>
      <w:r>
        <w:rPr>
          <w:rFonts w:hint="eastAsia" w:ascii="仿宋_GB2312" w:hAnsi="宋体" w:eastAsia="仿宋_GB2312" w:cs="Times New Roman"/>
          <w:bCs w:val="0"/>
          <w:color w:val="auto"/>
          <w:kern w:val="2"/>
          <w:sz w:val="32"/>
          <w:szCs w:val="32"/>
          <w:lang w:val="en-US" w:eastAsia="zh-CN" w:bidi="ar-SA"/>
        </w:rPr>
        <w:t>90</w:t>
      </w:r>
      <w:r>
        <w:rPr>
          <w:rFonts w:hint="eastAsia" w:ascii="仿宋_GB2312" w:hAnsi="宋体" w:eastAsia="仿宋_GB2312" w:cs="Times New Roman"/>
          <w:bCs w:val="0"/>
          <w:color w:val="auto"/>
          <w:kern w:val="2"/>
          <w:sz w:val="32"/>
          <w:szCs w:val="32"/>
          <w:lang w:eastAsia="zh-CN" w:bidi="ar-SA"/>
        </w:rPr>
        <w:t>个工作日（不包括特殊程序时限,其中专家评审45个工作日、专项审计45个工作日、现场考察45个工作日）。</w:t>
      </w:r>
    </w:p>
    <w:p w14:paraId="4DDB59A4">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十一、核准结果及有效期限</w:t>
      </w:r>
    </w:p>
    <w:p w14:paraId="27C8E01C">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仿宋_GB2312" w:hAnsi="宋体" w:eastAsia="仿宋_GB2312" w:cs="Times New Roman"/>
          <w:color w:val="auto"/>
          <w:kern w:val="2"/>
          <w:sz w:val="32"/>
          <w:szCs w:val="32"/>
          <w:lang w:eastAsia="zh-CN" w:bidi="ar-SA"/>
        </w:rPr>
      </w:pPr>
      <w:r>
        <w:rPr>
          <w:rFonts w:hint="eastAsia" w:ascii="仿宋_GB2312" w:hAnsi="宋体" w:eastAsia="仿宋_GB2312" w:cs="Times New Roman"/>
          <w:color w:val="auto"/>
          <w:kern w:val="2"/>
          <w:sz w:val="32"/>
          <w:szCs w:val="32"/>
          <w:lang w:eastAsia="zh-CN" w:bidi="ar-SA"/>
        </w:rPr>
        <w:t>核准结果：</w:t>
      </w:r>
      <w:r>
        <w:rPr>
          <w:rFonts w:hint="eastAsia" w:ascii="仿宋_GB2312" w:hAnsi="宋体" w:eastAsia="仿宋_GB2312" w:cs="Times New Roman"/>
          <w:color w:val="auto"/>
          <w:kern w:val="2"/>
          <w:sz w:val="32"/>
          <w:szCs w:val="32"/>
          <w:lang w:val="en-US" w:eastAsia="zh-CN" w:bidi="ar-SA"/>
        </w:rPr>
        <w:t>市</w:t>
      </w:r>
      <w:r>
        <w:rPr>
          <w:rFonts w:hint="eastAsia" w:ascii="仿宋_GB2312" w:hAnsi="宋体" w:eastAsia="仿宋_GB2312" w:cs="Times New Roman"/>
          <w:color w:val="auto"/>
          <w:sz w:val="32"/>
          <w:szCs w:val="32"/>
          <w:highlight w:val="none"/>
          <w:lang w:val="en-US" w:eastAsia="zh-CN"/>
        </w:rPr>
        <w:t>中小企业服务</w:t>
      </w:r>
      <w:r>
        <w:rPr>
          <w:rFonts w:hint="eastAsia" w:ascii="仿宋_GB2312" w:hAnsi="宋体" w:eastAsia="仿宋_GB2312" w:cs="Times New Roman"/>
          <w:color w:val="auto"/>
          <w:sz w:val="32"/>
          <w:szCs w:val="32"/>
          <w:highlight w:val="none"/>
        </w:rPr>
        <w:t>局</w:t>
      </w:r>
      <w:r>
        <w:rPr>
          <w:rFonts w:hint="eastAsia" w:ascii="仿宋_GB2312" w:hAnsi="宋体" w:eastAsia="仿宋_GB2312" w:cs="Times New Roman"/>
          <w:color w:val="auto"/>
          <w:kern w:val="2"/>
          <w:sz w:val="32"/>
          <w:szCs w:val="32"/>
          <w:lang w:eastAsia="zh-CN" w:bidi="ar-SA"/>
        </w:rPr>
        <w:t>关于下达</w:t>
      </w:r>
      <w:r>
        <w:rPr>
          <w:rFonts w:hint="eastAsia" w:ascii="仿宋_GB2312" w:hAnsi="宋体" w:eastAsia="仿宋_GB2312" w:cs="Times New Roman"/>
          <w:color w:val="auto"/>
          <w:sz w:val="32"/>
          <w:szCs w:val="32"/>
          <w:highlight w:val="none"/>
          <w:shd w:val="clear" w:color="auto" w:fill="auto"/>
        </w:rPr>
        <w:t>服务商扶持计划</w:t>
      </w:r>
      <w:r>
        <w:rPr>
          <w:rFonts w:hint="eastAsia" w:ascii="仿宋_GB2312" w:hAnsi="宋体" w:eastAsia="仿宋_GB2312" w:cs="Times New Roman"/>
          <w:color w:val="auto"/>
          <w:kern w:val="2"/>
          <w:sz w:val="32"/>
          <w:szCs w:val="32"/>
          <w:lang w:eastAsia="zh-CN" w:bidi="ar-SA"/>
        </w:rPr>
        <w:t>的通知。</w:t>
      </w:r>
    </w:p>
    <w:p w14:paraId="5873F62A">
      <w:pPr>
        <w:keepNext w:val="0"/>
        <w:keepLines w:val="0"/>
        <w:pageBreakBefore w:val="0"/>
        <w:widowControl w:val="0"/>
        <w:kinsoku/>
        <w:wordWrap w:val="0"/>
        <w:overflowPunct/>
        <w:topLinePunct w:val="0"/>
        <w:autoSpaceDE/>
        <w:autoSpaceDN/>
        <w:bidi w:val="0"/>
        <w:adjustRightInd/>
        <w:snapToGrid/>
        <w:spacing w:line="560" w:lineRule="exact"/>
        <w:ind w:firstLine="632" w:firstLineChars="200"/>
        <w:contextualSpacing/>
        <w:jc w:val="both"/>
        <w:textAlignment w:val="auto"/>
        <w:outlineLvl w:val="9"/>
        <w:rPr>
          <w:rFonts w:hint="eastAsia" w:ascii="仿宋_GB2312" w:hAnsi="宋体" w:eastAsia="仿宋_GB2312" w:cs="Times New Roman"/>
          <w:color w:val="auto"/>
          <w:kern w:val="2"/>
          <w:sz w:val="32"/>
          <w:szCs w:val="32"/>
          <w:lang w:eastAsia="zh-CN" w:bidi="ar-SA"/>
        </w:rPr>
      </w:pPr>
      <w:r>
        <w:rPr>
          <w:rFonts w:hint="eastAsia" w:ascii="仿宋_GB2312" w:hAnsi="宋体" w:eastAsia="仿宋_GB2312" w:cs="Times New Roman"/>
          <w:color w:val="auto"/>
          <w:kern w:val="2"/>
          <w:sz w:val="32"/>
          <w:szCs w:val="32"/>
          <w:lang w:eastAsia="zh-CN" w:bidi="ar-SA"/>
        </w:rPr>
        <w:t>有效期限：申报单位应当在收到核准文件之日起30日内，按通知规定，携带相关资料到</w:t>
      </w:r>
      <w:r>
        <w:rPr>
          <w:rFonts w:hint="eastAsia" w:ascii="仿宋_GB2312" w:hAnsi="宋体" w:eastAsia="仿宋_GB2312" w:cs="Times New Roman"/>
          <w:color w:val="auto"/>
          <w:kern w:val="2"/>
          <w:sz w:val="32"/>
          <w:szCs w:val="32"/>
          <w:lang w:val="en-US" w:eastAsia="zh-CN" w:bidi="ar-SA"/>
        </w:rPr>
        <w:t>市</w:t>
      </w:r>
      <w:r>
        <w:rPr>
          <w:rFonts w:hint="eastAsia" w:ascii="仿宋_GB2312" w:hAnsi="宋体" w:eastAsia="仿宋_GB2312" w:cs="Times New Roman"/>
          <w:color w:val="auto"/>
          <w:sz w:val="32"/>
          <w:szCs w:val="32"/>
          <w:highlight w:val="none"/>
          <w:lang w:val="en-US" w:eastAsia="zh-CN"/>
        </w:rPr>
        <w:t>中小企业服务</w:t>
      </w:r>
      <w:r>
        <w:rPr>
          <w:rFonts w:hint="eastAsia" w:ascii="仿宋_GB2312" w:hAnsi="宋体" w:eastAsia="仿宋_GB2312" w:cs="Times New Roman"/>
          <w:color w:val="auto"/>
          <w:sz w:val="32"/>
          <w:szCs w:val="32"/>
          <w:highlight w:val="none"/>
        </w:rPr>
        <w:t>局</w:t>
      </w:r>
      <w:r>
        <w:rPr>
          <w:rFonts w:hint="eastAsia" w:ascii="仿宋_GB2312" w:hAnsi="宋体" w:eastAsia="仿宋_GB2312" w:cs="Times New Roman"/>
          <w:color w:val="auto"/>
          <w:kern w:val="2"/>
          <w:sz w:val="32"/>
          <w:szCs w:val="32"/>
          <w:lang w:eastAsia="zh-CN" w:bidi="ar-SA"/>
        </w:rPr>
        <w:t>办理资金拨付手续。</w:t>
      </w:r>
    </w:p>
    <w:p w14:paraId="325D7902">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十二、核准文件的行政效力</w:t>
      </w:r>
    </w:p>
    <w:p w14:paraId="51429146">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outlineLvl w:val="9"/>
        <w:rPr>
          <w:rFonts w:hint="default" w:ascii="Times New Roman" w:hAnsi="楷体" w:eastAsia="仿宋_GB2312" w:cs="Times New Roman"/>
          <w:kern w:val="2"/>
          <w:sz w:val="32"/>
          <w:szCs w:val="32"/>
          <w:lang w:val="en-US" w:eastAsia="zh-CN" w:bidi="ar-SA"/>
        </w:rPr>
      </w:pPr>
      <w:r>
        <w:rPr>
          <w:rFonts w:hint="eastAsia" w:ascii="Times New Roman" w:hAnsi="仿宋" w:eastAsia="仿宋_GB2312" w:cs="宋体"/>
          <w:kern w:val="2"/>
          <w:sz w:val="32"/>
          <w:szCs w:val="32"/>
          <w:lang w:eastAsia="zh-CN" w:bidi="ar-SA"/>
        </w:rPr>
        <w:t>申报单位</w:t>
      </w:r>
      <w:r>
        <w:rPr>
          <w:rFonts w:hint="eastAsia" w:ascii="Times New Roman" w:hAnsi="楷体" w:eastAsia="仿宋_GB2312" w:cs="Times New Roman"/>
          <w:kern w:val="2"/>
          <w:sz w:val="32"/>
          <w:szCs w:val="32"/>
          <w:lang w:eastAsia="zh-CN" w:bidi="ar-SA"/>
        </w:rPr>
        <w:t>凭核准文件获得财政专项资金资助。</w:t>
      </w:r>
    </w:p>
    <w:p w14:paraId="20CAA8C8">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十三、收费</w:t>
      </w:r>
    </w:p>
    <w:p w14:paraId="7E73C335">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r>
        <w:rPr>
          <w:rFonts w:hint="eastAsia" w:ascii="Times New Roman" w:hAnsi="仿宋" w:eastAsia="仿宋_GB2312" w:cs="宋体"/>
          <w:kern w:val="2"/>
          <w:sz w:val="32"/>
          <w:szCs w:val="32"/>
          <w:lang w:eastAsia="zh-CN" w:bidi="ar-SA"/>
        </w:rPr>
        <w:t>无。</w:t>
      </w:r>
    </w:p>
    <w:p w14:paraId="387D3FA3">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十四、年审或年检</w:t>
      </w:r>
    </w:p>
    <w:p w14:paraId="0AF2C216">
      <w:pPr>
        <w:keepNext w:val="0"/>
        <w:keepLines w:val="0"/>
        <w:pageBreakBefore w:val="0"/>
        <w:widowControl w:val="0"/>
        <w:kinsoku/>
        <w:wordWrap/>
        <w:overflowPunct/>
        <w:topLinePunct w:val="0"/>
        <w:autoSpaceDE/>
        <w:autoSpaceDN/>
        <w:bidi w:val="0"/>
        <w:adjustRightInd/>
        <w:snapToGrid/>
        <w:spacing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r>
        <w:rPr>
          <w:rFonts w:hint="eastAsia" w:ascii="Times New Roman" w:hAnsi="仿宋" w:eastAsia="仿宋_GB2312" w:cs="宋体"/>
          <w:kern w:val="2"/>
          <w:sz w:val="32"/>
          <w:szCs w:val="32"/>
          <w:lang w:eastAsia="zh-CN" w:bidi="ar-SA"/>
        </w:rPr>
        <w:t>无。</w:t>
      </w:r>
    </w:p>
    <w:p w14:paraId="7EA147A0">
      <w:pPr>
        <w:keepNext/>
        <w:keepLines/>
        <w:pageBreakBefore w:val="0"/>
        <w:widowControl/>
        <w:wordWrap/>
        <w:overflowPunct/>
        <w:topLinePunct w:val="0"/>
        <w:bidi w:val="0"/>
        <w:spacing w:line="560" w:lineRule="exact"/>
        <w:ind w:left="0" w:leftChars="0" w:firstLine="632" w:firstLineChars="200"/>
        <w:jc w:val="both"/>
        <w:outlineLvl w:val="0"/>
        <w:rPr>
          <w:rFonts w:hint="eastAsia" w:ascii="黑体" w:hAnsi="宋体" w:eastAsia="黑体" w:cs="黑体"/>
          <w:bCs/>
          <w:kern w:val="44"/>
          <w:sz w:val="32"/>
          <w:szCs w:val="32"/>
          <w:lang w:val="en-US" w:eastAsia="zh-CN" w:bidi="ar-SA"/>
        </w:rPr>
      </w:pPr>
      <w:r>
        <w:rPr>
          <w:rFonts w:hint="eastAsia" w:ascii="黑体" w:hAnsi="宋体" w:eastAsia="黑体" w:cs="黑体"/>
          <w:bCs/>
          <w:kern w:val="44"/>
          <w:sz w:val="32"/>
          <w:szCs w:val="32"/>
          <w:lang w:val="en-US" w:eastAsia="zh-CN" w:bidi="ar-SA"/>
        </w:rPr>
        <w:t>十五、注意事项</w:t>
      </w:r>
    </w:p>
    <w:p w14:paraId="4CD35784">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r>
        <w:rPr>
          <w:rFonts w:hint="eastAsia" w:ascii="仿宋_GB2312" w:hAnsi="宋体" w:eastAsia="仿宋_GB2312" w:cs="Times New Roman"/>
          <w:color w:val="auto"/>
          <w:kern w:val="2"/>
          <w:sz w:val="32"/>
          <w:szCs w:val="32"/>
          <w:lang w:eastAsia="zh-CN" w:bidi="ar-SA"/>
        </w:rPr>
        <w:t>1.我</w:t>
      </w:r>
      <w:r>
        <w:rPr>
          <w:rFonts w:hint="eastAsia" w:ascii="Times New Roman" w:hAnsi="仿宋" w:eastAsia="仿宋_GB2312" w:cs="宋体"/>
          <w:kern w:val="2"/>
          <w:sz w:val="32"/>
          <w:szCs w:val="32"/>
          <w:lang w:eastAsia="zh-CN" w:bidi="ar-SA"/>
        </w:rPr>
        <w:t>局从未委托任何机构或个人代理本扶持计划的项目申报事宜，请申报单位自主申报，并承诺在资助项目申报及审核过程中不与第三方机构以实际获得财政专项资金资助为条件签订合同；不通过向参与资金审核工作人员输送利益，违规违法提前获取审核信息。我局将严格按照标准和程序受理申请，不收取任何费用。如有任何机构或个人假借我局工作人员名义向企业收取费用的，请知情者向我局举报。</w:t>
      </w:r>
    </w:p>
    <w:p w14:paraId="25B7703C">
      <w:pPr>
        <w:keepNext w:val="0"/>
        <w:keepLines w:val="0"/>
        <w:pageBreakBefore w:val="0"/>
        <w:kinsoku/>
        <w:overflowPunct/>
        <w:topLinePunct w:val="0"/>
        <w:autoSpaceDE/>
        <w:autoSpaceDN/>
        <w:bidi w:val="0"/>
        <w:adjustRightInd/>
        <w:snapToGrid/>
        <w:spacing w:beforeAutospacing="0" w:afterAutospacing="0" w:line="560" w:lineRule="exact"/>
        <w:ind w:firstLine="632" w:firstLineChars="200"/>
        <w:jc w:val="both"/>
        <w:textAlignment w:val="auto"/>
        <w:rPr>
          <w:rFonts w:hint="eastAsia" w:ascii="Times New Roman" w:hAnsi="仿宋" w:eastAsia="仿宋_GB2312" w:cs="宋体"/>
          <w:kern w:val="2"/>
          <w:sz w:val="32"/>
          <w:szCs w:val="32"/>
          <w:shd w:val="clear" w:color="auto" w:fill="FFFFFF"/>
          <w:lang w:eastAsia="zh-CN" w:bidi="ar-SA"/>
        </w:rPr>
      </w:pPr>
      <w:r>
        <w:rPr>
          <w:rFonts w:hint="eastAsia" w:ascii="Times New Roman" w:hAnsi="仿宋" w:eastAsia="仿宋_GB2312" w:cs="宋体"/>
          <w:kern w:val="2"/>
          <w:sz w:val="32"/>
          <w:szCs w:val="32"/>
          <w:shd w:val="clear" w:color="auto" w:fill="FFFFFF"/>
          <w:lang w:eastAsia="zh-CN" w:bidi="ar-SA"/>
        </w:rPr>
        <w:t>政策法规处投诉监督“二维码”</w:t>
      </w:r>
    </w:p>
    <w:p w14:paraId="3B7D1DE9">
      <w:pPr>
        <w:keepNext w:val="0"/>
        <w:keepLines w:val="0"/>
        <w:pageBreakBefore w:val="0"/>
        <w:widowControl/>
        <w:shd w:val="clear" w:color="auto" w:fill="auto"/>
        <w:kinsoku/>
        <w:overflowPunct/>
        <w:topLinePunct w:val="0"/>
        <w:autoSpaceDE/>
        <w:autoSpaceDN/>
        <w:bidi w:val="0"/>
        <w:adjustRightInd/>
        <w:snapToGrid/>
        <w:spacing w:beforeAutospacing="0" w:afterAutospacing="0" w:line="560" w:lineRule="exact"/>
        <w:ind w:left="0" w:leftChars="0" w:firstLine="0" w:firstLineChars="0"/>
        <w:jc w:val="both"/>
        <w:textAlignment w:val="auto"/>
        <w:rPr>
          <w:rFonts w:hint="eastAsia" w:ascii="微软雅黑" w:hAnsi="微软雅黑" w:eastAsia="微软雅黑" w:cs="Times New Roman"/>
          <w:color w:val="555555"/>
          <w:sz w:val="24"/>
          <w:szCs w:val="24"/>
          <w:lang w:eastAsia="zh-CN" w:bidi="ar-SA"/>
        </w:rPr>
      </w:pPr>
      <w:r>
        <w:rPr>
          <w:rFonts w:ascii="Calibri" w:hAnsi="Calibri" w:eastAsia="宋体" w:cs="Times New Roman"/>
          <w:sz w:val="24"/>
          <w:szCs w:val="24"/>
          <w:lang w:eastAsia="zh-CN" w:bidi="ar-SA"/>
        </w:rPr>
        <w:drawing>
          <wp:anchor distT="0" distB="0" distL="114300" distR="114300" simplePos="0" relativeHeight="251659264" behindDoc="1" locked="0" layoutInCell="1" allowOverlap="1">
            <wp:simplePos x="0" y="0"/>
            <wp:positionH relativeFrom="column">
              <wp:posOffset>423545</wp:posOffset>
            </wp:positionH>
            <wp:positionV relativeFrom="paragraph">
              <wp:posOffset>90805</wp:posOffset>
            </wp:positionV>
            <wp:extent cx="2826385" cy="1050925"/>
            <wp:effectExtent l="0" t="0" r="12065" b="15875"/>
            <wp:wrapTight wrapText="bothSides">
              <wp:wrapPolygon>
                <wp:start x="0" y="0"/>
                <wp:lineTo x="0" y="21143"/>
                <wp:lineTo x="21401" y="21143"/>
                <wp:lineTo x="21401" y="0"/>
                <wp:lineTo x="0" y="0"/>
              </wp:wrapPolygon>
            </wp:wrapTight>
            <wp:docPr id="2" name="图片 2" descr="file:///C:\Users\admin\AppData\Local\Temp\ksohtml49436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le:///C:\Users\admin\AppData\Local\Temp\ksohtml494368\wps1.jpg"/>
                    <pic:cNvPicPr>
                      <a:picLocks noChangeAspect="1"/>
                    </pic:cNvPicPr>
                  </pic:nvPicPr>
                  <pic:blipFill>
                    <a:blip r:embed="rId8"/>
                    <a:stretch>
                      <a:fillRect/>
                    </a:stretch>
                  </pic:blipFill>
                  <pic:spPr>
                    <a:xfrm>
                      <a:off x="0" y="0"/>
                      <a:ext cx="2826385" cy="1050925"/>
                    </a:xfrm>
                    <a:prstGeom prst="rect">
                      <a:avLst/>
                    </a:prstGeom>
                    <a:noFill/>
                    <a:ln>
                      <a:noFill/>
                    </a:ln>
                  </pic:spPr>
                </pic:pic>
              </a:graphicData>
            </a:graphic>
          </wp:anchor>
        </w:drawing>
      </w:r>
    </w:p>
    <w:p w14:paraId="27DF03B0">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p>
    <w:p w14:paraId="0F7BDBDE">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p>
    <w:p w14:paraId="6599D20A">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r>
        <w:rPr>
          <w:rFonts w:hint="eastAsia" w:ascii="Times New Roman" w:hAnsi="仿宋" w:eastAsia="仿宋_GB2312" w:cs="宋体"/>
          <w:kern w:val="2"/>
          <w:sz w:val="32"/>
          <w:szCs w:val="32"/>
          <w:lang w:eastAsia="zh-CN" w:bidi="ar-SA"/>
        </w:rPr>
        <w:t>机关纪委投诉监督“二维码”</w:t>
      </w:r>
    </w:p>
    <w:p w14:paraId="2A2EB1E1">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472" w:firstLineChars="200"/>
        <w:jc w:val="both"/>
        <w:textAlignment w:val="auto"/>
        <w:rPr>
          <w:rFonts w:ascii="Calibri" w:hAnsi="Calibri" w:eastAsia="宋体" w:cs="Times New Roman"/>
          <w:sz w:val="24"/>
          <w:szCs w:val="24"/>
          <w:lang w:eastAsia="zh-CN" w:bidi="ar-SA"/>
        </w:rPr>
      </w:pPr>
      <w:r>
        <w:rPr>
          <w:rFonts w:ascii="Calibri" w:hAnsi="Calibri" w:eastAsia="宋体" w:cs="Times New Roman"/>
          <w:sz w:val="24"/>
          <w:szCs w:val="24"/>
          <w:lang w:eastAsia="zh-CN" w:bidi="ar-SA"/>
        </w:rPr>
        <w:drawing>
          <wp:anchor distT="0" distB="0" distL="114300" distR="114300" simplePos="0" relativeHeight="251660288" behindDoc="1" locked="0" layoutInCell="1" allowOverlap="1">
            <wp:simplePos x="0" y="0"/>
            <wp:positionH relativeFrom="column">
              <wp:posOffset>433705</wp:posOffset>
            </wp:positionH>
            <wp:positionV relativeFrom="paragraph">
              <wp:posOffset>13970</wp:posOffset>
            </wp:positionV>
            <wp:extent cx="2825750" cy="1050925"/>
            <wp:effectExtent l="0" t="0" r="12700" b="15875"/>
            <wp:wrapTight wrapText="bothSides">
              <wp:wrapPolygon>
                <wp:start x="0" y="0"/>
                <wp:lineTo x="0" y="21143"/>
                <wp:lineTo x="21406" y="21143"/>
                <wp:lineTo x="21406" y="0"/>
                <wp:lineTo x="0" y="0"/>
              </wp:wrapPolygon>
            </wp:wrapTight>
            <wp:docPr id="1" name="图片 3" descr="file:///C:\Users\admin\AppData\Local\Temp\ksohtml494368\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file:///C:\Users\admin\AppData\Local\Temp\ksohtml494368\wps2.png"/>
                    <pic:cNvPicPr>
                      <a:picLocks noChangeAspect="1"/>
                    </pic:cNvPicPr>
                  </pic:nvPicPr>
                  <pic:blipFill>
                    <a:blip r:embed="rId9"/>
                    <a:stretch>
                      <a:fillRect/>
                    </a:stretch>
                  </pic:blipFill>
                  <pic:spPr>
                    <a:xfrm>
                      <a:off x="0" y="0"/>
                      <a:ext cx="2825750" cy="1050925"/>
                    </a:xfrm>
                    <a:prstGeom prst="rect">
                      <a:avLst/>
                    </a:prstGeom>
                    <a:noFill/>
                    <a:ln>
                      <a:noFill/>
                    </a:ln>
                  </pic:spPr>
                </pic:pic>
              </a:graphicData>
            </a:graphic>
          </wp:anchor>
        </w:drawing>
      </w:r>
      <w:r>
        <w:rPr>
          <w:rFonts w:hint="eastAsia" w:ascii="微软雅黑" w:hAnsi="微软雅黑" w:eastAsia="微软雅黑" w:cs="Times New Roman"/>
          <w:color w:val="555555"/>
          <w:sz w:val="24"/>
          <w:szCs w:val="24"/>
          <w:shd w:val="clear" w:color="auto" w:fill="FFFFFF"/>
          <w:lang w:eastAsia="zh-CN" w:bidi="ar-SA"/>
        </w:rPr>
        <w:t xml:space="preserve">  </w:t>
      </w:r>
    </w:p>
    <w:p w14:paraId="69803587">
      <w:pPr>
        <w:keepNext w:val="0"/>
        <w:keepLines w:val="0"/>
        <w:pageBreakBefore w:val="0"/>
        <w:widowControl/>
        <w:shd w:val="clear" w:color="auto" w:fill="FFFFFF"/>
        <w:kinsoku/>
        <w:overflowPunct/>
        <w:topLinePunct w:val="0"/>
        <w:autoSpaceDE/>
        <w:autoSpaceDN/>
        <w:bidi w:val="0"/>
        <w:adjustRightInd/>
        <w:snapToGrid/>
        <w:spacing w:beforeAutospacing="0" w:afterAutospacing="0" w:line="560" w:lineRule="exact"/>
        <w:ind w:firstLine="0" w:firstLineChars="0"/>
        <w:jc w:val="both"/>
        <w:textAlignment w:val="auto"/>
        <w:rPr>
          <w:rFonts w:hint="eastAsia" w:ascii="Calibri" w:hAnsi="Calibri" w:eastAsia="宋体" w:cs="Times New Roman"/>
          <w:sz w:val="24"/>
          <w:szCs w:val="24"/>
          <w:lang w:eastAsia="zh-CN" w:bidi="ar-SA"/>
        </w:rPr>
      </w:pPr>
    </w:p>
    <w:p w14:paraId="79924C43">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仿宋_GB2312" w:hAnsi="宋体" w:eastAsia="仿宋_GB2312" w:cs="Times New Roman"/>
          <w:color w:val="auto"/>
          <w:kern w:val="2"/>
          <w:sz w:val="32"/>
          <w:szCs w:val="32"/>
          <w:lang w:eastAsia="zh-CN" w:bidi="ar-SA"/>
        </w:rPr>
      </w:pPr>
    </w:p>
    <w:p w14:paraId="4BB7E357">
      <w:pPr>
        <w:keepNext w:val="0"/>
        <w:keepLines w:val="0"/>
        <w:pageBreakBefore w:val="0"/>
        <w:kinsoku/>
        <w:wordWrap w:val="0"/>
        <w:overflowPunct/>
        <w:topLinePunct w:val="0"/>
        <w:autoSpaceDE/>
        <w:autoSpaceDN/>
        <w:bidi w:val="0"/>
        <w:adjustRightInd/>
        <w:snapToGrid/>
        <w:spacing w:beforeAutospacing="0" w:afterAutospacing="0" w:line="560" w:lineRule="exact"/>
        <w:ind w:firstLine="632" w:firstLineChars="200"/>
        <w:contextualSpacing/>
        <w:jc w:val="both"/>
        <w:textAlignment w:val="auto"/>
        <w:rPr>
          <w:rFonts w:hint="eastAsia" w:ascii="Times New Roman" w:hAnsi="仿宋" w:eastAsia="仿宋_GB2312" w:cs="宋体"/>
          <w:kern w:val="2"/>
          <w:sz w:val="32"/>
          <w:szCs w:val="32"/>
          <w:lang w:eastAsia="zh-CN" w:bidi="ar-SA"/>
        </w:rPr>
      </w:pPr>
      <w:r>
        <w:rPr>
          <w:rFonts w:hint="eastAsia" w:ascii="仿宋_GB2312" w:hAnsi="宋体" w:eastAsia="仿宋_GB2312" w:cs="Times New Roman"/>
          <w:color w:val="auto"/>
          <w:kern w:val="2"/>
          <w:sz w:val="32"/>
          <w:szCs w:val="32"/>
          <w:lang w:eastAsia="zh-CN" w:bidi="ar-SA"/>
        </w:rPr>
        <w:t>2.在</w:t>
      </w:r>
      <w:r>
        <w:rPr>
          <w:rFonts w:hint="eastAsia" w:ascii="Times New Roman" w:hAnsi="仿宋" w:eastAsia="仿宋_GB2312" w:cs="宋体"/>
          <w:kern w:val="2"/>
          <w:sz w:val="32"/>
          <w:szCs w:val="32"/>
          <w:lang w:eastAsia="zh-CN" w:bidi="ar-SA"/>
        </w:rPr>
        <w:t>项目审核过程中，如发现同一年度内不同单位使用同一联系人、同一联系电话，或申请单位违反自主申请承诺等情形并经查证属实的，我局将按照市财政专项资金管理等规定依法依规严肃处理。</w:t>
      </w:r>
    </w:p>
    <w:p w14:paraId="3797B3AC">
      <w:pPr>
        <w:keepNext w:val="0"/>
        <w:keepLines w:val="0"/>
        <w:pageBreakBefore w:val="0"/>
        <w:kinsoku/>
        <w:wordWrap w:val="0"/>
        <w:overflowPunct/>
        <w:topLinePunct w:val="0"/>
        <w:autoSpaceDE w:val="0"/>
        <w:autoSpaceDN/>
        <w:bidi w:val="0"/>
        <w:adjustRightInd/>
        <w:snapToGrid/>
        <w:spacing w:line="560" w:lineRule="exact"/>
        <w:ind w:firstLine="632" w:firstLineChars="200"/>
        <w:contextualSpacing/>
        <w:textAlignment w:val="auto"/>
        <w:rPr>
          <w:rFonts w:hint="default" w:ascii="Times New Roman" w:hAnsi="Times New Roman" w:eastAsia="仿宋_GB2312" w:cs="Times New Roman"/>
          <w:color w:val="auto"/>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 w:eastAsia="仿宋_GB2312" w:cs="宋体"/>
          <w:color w:val="auto"/>
          <w:sz w:val="32"/>
          <w:szCs w:val="32"/>
          <w:lang w:val="en-US" w:eastAsia="zh-CN"/>
        </w:rPr>
        <w:t>本扶持计划项目使用《市工业和信息化局专项资金项目专项审计通用原则和标准（2022版）》，应特别关注“经审计核减的项目支出占项目申报支出超过20%的，视为虚报项目投资额，项目不予资助”条款，请各申请单位高度重视。</w:t>
      </w:r>
    </w:p>
    <w:p w14:paraId="30B56265">
      <w:pPr>
        <w:widowControl/>
        <w:kinsoku w:val="0"/>
        <w:autoSpaceDE w:val="0"/>
        <w:autoSpaceDN w:val="0"/>
        <w:adjustRightInd w:val="0"/>
        <w:snapToGrid w:val="0"/>
        <w:spacing w:after="120" w:line="560" w:lineRule="exact"/>
        <w:ind w:firstLine="632" w:firstLineChars="200"/>
        <w:jc w:val="left"/>
        <w:textAlignment w:val="baseline"/>
        <w:rPr>
          <w:rFonts w:hint="default" w:ascii="Times New Roman" w:hAnsi="Times New Roman" w:eastAsia="仿宋_GB2312" w:cs="Arial"/>
          <w:snapToGrid w:val="0"/>
          <w:color w:val="000000"/>
          <w:kern w:val="0"/>
          <w:sz w:val="32"/>
          <w:szCs w:val="21"/>
          <w:lang w:val="en-US" w:eastAsia="zh-CN" w:bidi="ar-SA"/>
        </w:rPr>
      </w:pPr>
    </w:p>
    <w:p w14:paraId="09954533">
      <w:pPr>
        <w:pageBreakBefore w:val="0"/>
        <w:wordWrap/>
        <w:overflowPunct/>
        <w:topLinePunct w:val="0"/>
        <w:bidi w:val="0"/>
        <w:spacing w:line="560" w:lineRule="exact"/>
        <w:ind w:left="0" w:leftChars="0" w:firstLine="0" w:firstLineChars="0"/>
        <w:rPr>
          <w:rFonts w:hint="default" w:ascii="Times New Roman" w:hAnsi="Times New Roman" w:eastAsia="仿宋_GB2312" w:cs="Times New Roman"/>
          <w:sz w:val="32"/>
          <w:szCs w:val="32"/>
          <w:lang w:val="en-US" w:eastAsia="zh-CN"/>
        </w:rPr>
      </w:pPr>
    </w:p>
    <w:p w14:paraId="31319A59"/>
    <w:p w14:paraId="4E6A6394">
      <w:pPr>
        <w:rPr>
          <w:color w:val="auto"/>
        </w:rPr>
      </w:pPr>
    </w:p>
    <w:p w14:paraId="1D8BF680">
      <w:bookmarkStart w:id="0" w:name="_GoBack"/>
      <w:bookmarkEnd w:id="0"/>
    </w:p>
    <w:sectPr>
      <w:headerReference r:id="rId4" w:type="first"/>
      <w:footerReference r:id="rId6" w:type="first"/>
      <w:headerReference r:id="rId3" w:type="default"/>
      <w:footerReference r:id="rId5" w:type="default"/>
      <w:pgSz w:w="11906" w:h="16838"/>
      <w:pgMar w:top="2098" w:right="1474" w:bottom="1985" w:left="1588" w:header="851" w:footer="992" w:gutter="0"/>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FCF1F">
    <w:pPr>
      <w:widowControl w:val="0"/>
      <w:tabs>
        <w:tab w:val="center" w:pos="4153"/>
        <w:tab w:val="right" w:pos="8306"/>
      </w:tabs>
      <w:snapToGrid w:val="0"/>
      <w:spacing w:line="579" w:lineRule="exact"/>
      <w:ind w:firstLine="480" w:firstLineChars="200"/>
      <w:jc w:val="right"/>
      <w:rPr>
        <w:rFonts w:ascii="Times New Roman" w:hAnsi="Times New Roman" w:eastAsia="仿宋_GB2312" w:cs="Times New Roman"/>
        <w:kern w:val="2"/>
        <w:sz w:val="28"/>
        <w:szCs w:val="28"/>
        <w:lang w:val="en-US" w:eastAsia="zh-CN" w:bidi="ar-SA"/>
      </w:rPr>
    </w:pPr>
    <w:r>
      <w:rPr>
        <w:rFonts w:ascii="宋体" w:hAnsi="宋体" w:eastAsia="宋体" w:cs="仿宋_GB2312"/>
        <w:kern w:val="0"/>
        <w:sz w:val="24"/>
        <w:szCs w:val="28"/>
        <w:lang w:val="en-US" w:eastAsia="en-US" w:bidi="en-US"/>
      </w:rPr>
      <w:t>—</w:t>
    </w:r>
    <w:r>
      <w:rPr>
        <w:rFonts w:hint="eastAsia" w:ascii="宋体" w:hAnsi="宋体" w:eastAsia="宋体" w:cs="仿宋_GB2312"/>
        <w:kern w:val="0"/>
        <w:sz w:val="24"/>
        <w:szCs w:val="28"/>
        <w:lang w:val="en-US" w:eastAsia="zh-CN" w:bidi="en-US"/>
      </w:rPr>
      <w:t xml:space="preserve"> </w:t>
    </w:r>
    <w:r>
      <w:rPr>
        <w:rFonts w:ascii="宋体" w:hAnsi="宋体" w:eastAsia="宋体" w:cs="仿宋_GB2312"/>
        <w:kern w:val="0"/>
        <w:sz w:val="24"/>
        <w:szCs w:val="28"/>
        <w:lang w:val="en-US" w:eastAsia="en-US" w:bidi="en-US"/>
      </w:rPr>
      <w:fldChar w:fldCharType="begin"/>
    </w:r>
    <w:r>
      <w:rPr>
        <w:rFonts w:ascii="宋体" w:hAnsi="宋体" w:eastAsia="宋体" w:cs="仿宋_GB2312"/>
        <w:kern w:val="0"/>
        <w:sz w:val="24"/>
        <w:szCs w:val="28"/>
        <w:lang w:val="en-US" w:eastAsia="en-US" w:bidi="en-US"/>
      </w:rPr>
      <w:instrText xml:space="preserve">PAGE   \* MERGEFORMAT</w:instrText>
    </w:r>
    <w:r>
      <w:rPr>
        <w:rFonts w:ascii="宋体" w:hAnsi="宋体" w:eastAsia="宋体" w:cs="仿宋_GB2312"/>
        <w:kern w:val="0"/>
        <w:sz w:val="24"/>
        <w:szCs w:val="28"/>
        <w:lang w:val="en-US" w:eastAsia="en-US" w:bidi="en-US"/>
      </w:rPr>
      <w:fldChar w:fldCharType="separate"/>
    </w:r>
    <w:r>
      <w:rPr>
        <w:rFonts w:ascii="宋体" w:hAnsi="宋体" w:eastAsia="宋体" w:cs="仿宋_GB2312"/>
        <w:kern w:val="0"/>
        <w:sz w:val="24"/>
        <w:szCs w:val="28"/>
        <w:lang w:val="zh-CN" w:eastAsia="en-US" w:bidi="en-US"/>
      </w:rPr>
      <w:t>3</w:t>
    </w:r>
    <w:r>
      <w:rPr>
        <w:rFonts w:ascii="宋体" w:hAnsi="宋体" w:eastAsia="宋体" w:cs="仿宋_GB2312"/>
        <w:kern w:val="0"/>
        <w:sz w:val="24"/>
        <w:szCs w:val="28"/>
        <w:lang w:val="en-US" w:eastAsia="en-US" w:bidi="en-US"/>
      </w:rPr>
      <w:fldChar w:fldCharType="end"/>
    </w:r>
    <w:r>
      <w:rPr>
        <w:rFonts w:hint="eastAsia" w:ascii="宋体" w:hAnsi="宋体" w:eastAsia="宋体" w:cs="仿宋_GB2312"/>
        <w:kern w:val="0"/>
        <w:sz w:val="24"/>
        <w:szCs w:val="28"/>
        <w:lang w:val="en-US" w:eastAsia="zh-CN" w:bidi="en-US"/>
      </w:rPr>
      <w:t xml:space="preserve"> </w:t>
    </w:r>
    <w:r>
      <w:rPr>
        <w:rFonts w:ascii="宋体" w:hAnsi="宋体" w:eastAsia="宋体" w:cs="仿宋_GB2312"/>
        <w:kern w:val="0"/>
        <w:sz w:val="24"/>
        <w:szCs w:val="28"/>
        <w:lang w:val="en-US" w:eastAsia="en-US" w:bidi="en-US"/>
      </w:rPr>
      <w:t>—</w:t>
    </w:r>
  </w:p>
  <w:p w14:paraId="57F1B500">
    <w:pPr>
      <w:widowControl w:val="0"/>
      <w:tabs>
        <w:tab w:val="center" w:pos="4153"/>
        <w:tab w:val="right" w:pos="8306"/>
      </w:tabs>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p w14:paraId="1EC3BC01">
    <w:pPr>
      <w:spacing w:line="579" w:lineRule="exact"/>
      <w:ind w:firstLine="640" w:firstLineChars="200"/>
      <w:rPr>
        <w:rFonts w:ascii="Times New Roman" w:hAnsi="Times New Roman" w:eastAsia="仿宋_GB2312" w:cs="Times New Roman"/>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BD86">
    <w:pPr>
      <w:widowControl w:val="0"/>
      <w:tabs>
        <w:tab w:val="center" w:pos="4153"/>
        <w:tab w:val="right" w:pos="8306"/>
      </w:tabs>
      <w:snapToGrid w:val="0"/>
      <w:spacing w:line="579" w:lineRule="exact"/>
      <w:ind w:firstLine="360" w:firstLineChars="200"/>
      <w:jc w:val="left"/>
      <w:rPr>
        <w:rFonts w:ascii="Times New Roman" w:hAnsi="Times New Roman" w:eastAsia="仿宋_GB2312"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964F3">
    <w:pPr>
      <w:widowControl w:val="0"/>
      <w:pBdr>
        <w:bottom w:val="none" w:color="auto" w:sz="0" w:space="0"/>
      </w:pBdr>
      <w:tabs>
        <w:tab w:val="center" w:pos="4153"/>
        <w:tab w:val="right" w:pos="8306"/>
      </w:tabs>
      <w:snapToGrid w:val="0"/>
      <w:spacing w:line="579" w:lineRule="exact"/>
      <w:ind w:firstLine="360" w:firstLineChars="200"/>
      <w:jc w:val="center"/>
      <w:rPr>
        <w:rFonts w:ascii="Times New Roman" w:hAnsi="Times New Roman" w:eastAsia="仿宋_GB2312" w:cs="Times New Roman"/>
        <w:kern w:val="2"/>
        <w:sz w:val="18"/>
        <w:szCs w:val="18"/>
        <w:lang w:val="en-US" w:eastAsia="zh-CN" w:bidi="ar-SA"/>
      </w:rPr>
    </w:pPr>
  </w:p>
  <w:p w14:paraId="341AF35D">
    <w:pPr>
      <w:spacing w:line="579" w:lineRule="exact"/>
      <w:ind w:firstLine="640" w:firstLineChars="200"/>
      <w:rPr>
        <w:rFonts w:ascii="Times New Roman" w:hAnsi="Times New Roman" w:eastAsia="仿宋_GB2312" w:cs="Times New Roman"/>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AF7BC">
    <w:pPr>
      <w:widowControl w:val="0"/>
      <w:pBdr>
        <w:bottom w:val="single" w:color="FFFFFF" w:sz="4" w:space="1"/>
      </w:pBdr>
      <w:tabs>
        <w:tab w:val="left" w:pos="5572"/>
        <w:tab w:val="left" w:pos="5684"/>
      </w:tabs>
      <w:snapToGrid w:val="0"/>
      <w:spacing w:line="579" w:lineRule="exact"/>
      <w:ind w:firstLine="0" w:firstLineChars="0"/>
      <w:jc w:val="left"/>
      <w:rPr>
        <w:rFonts w:hint="eastAsia" w:ascii="Times New Roman" w:hAnsi="Times New Roman" w:eastAsia="仿宋_GB2312"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ZmZhNmRjOTZlOGJmN2I2YzBiMWQ5MDI1YzljNTkifQ=="/>
  </w:docVars>
  <w:rsids>
    <w:rsidRoot w:val="204B40EC"/>
    <w:rsid w:val="204B4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2024-09-11T06:52:00Z</dcterms:created>
  <dc:creator>lin彤</dc:creator>
  <cp:lastModifiedBy>lin彤</cp:lastModifiedBy>
  <dcterms:modified xsi:type="dcterms:W3CDTF">2024-09-11T06:53:16Z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71008B1A5CF7429C9FD0FC601AC71BCA_11</vt:lpwstr>
  </property>
</Properties>
</file>