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86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附件2</w:t>
      </w:r>
    </w:p>
    <w:p w14:paraId="7BCBC7A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/>
          <w:lang w:val="en-US" w:eastAsia="zh-CN"/>
        </w:rPr>
      </w:pPr>
    </w:p>
    <w:p w14:paraId="3B50EED5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仿宋" w:eastAsia="方正小标宋简体" w:cs="仿宋"/>
          <w:bCs/>
          <w:sz w:val="44"/>
          <w:szCs w:val="44"/>
          <w:shd w:val="clear" w:fill="FFFFFF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深圳市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 w:bidi="ar"/>
        </w:rPr>
        <w:t>工业和信息化局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优质中小企业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梯度</w:t>
      </w:r>
    </w:p>
    <w:p w14:paraId="6AEE31DE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560" w:lineRule="exact"/>
        <w:jc w:val="center"/>
        <w:textAlignment w:val="auto"/>
        <w:rPr>
          <w:rFonts w:hint="default" w:ascii="方正小标宋简体" w:hAnsi="仿宋" w:eastAsia="方正小标宋简体" w:cs="仿宋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培育管理实施细则</w:t>
      </w:r>
      <w:r>
        <w:rPr>
          <w:rFonts w:hint="eastAsia" w:ascii="方正小标宋简体" w:hAnsi="仿宋" w:eastAsia="方正小标宋简体" w:cs="仿宋"/>
          <w:bCs/>
          <w:sz w:val="44"/>
          <w:szCs w:val="44"/>
          <w:shd w:val="clear" w:fill="FFFFFF"/>
        </w:rPr>
        <w:t>》</w:t>
      </w:r>
      <w:r>
        <w:rPr>
          <w:rFonts w:hint="eastAsia" w:ascii="方正小标宋简体" w:hAnsi="仿宋" w:eastAsia="方正小标宋简体" w:cs="仿宋"/>
          <w:bCs/>
          <w:sz w:val="44"/>
          <w:szCs w:val="44"/>
          <w:lang w:val="en-US" w:eastAsia="zh-CN"/>
        </w:rPr>
        <w:t>修订说明</w:t>
      </w:r>
    </w:p>
    <w:p w14:paraId="069828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</w:p>
    <w:p w14:paraId="3F946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sz w:val="32"/>
          <w:szCs w:val="32"/>
          <w:lang w:val="en-US" w:eastAsia="zh-CN"/>
        </w:rPr>
        <w:t>一、修订背景</w:t>
      </w:r>
    </w:p>
    <w:p w14:paraId="6A9865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为提升中小企业创新能力和专业化水平，引导中小企业走专精特新发展道路，促进中小企业高质量发展，根据工业和信息化部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印发的《优质中小企业梯度培育管理暂行办法》，我局于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印发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深圳市工业和信息化局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优质中小企业梯度培育管理实施细则》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（深工信规〔202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〕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号）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，加强我市优质中小企业梯度培育工作，截至目前，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已累计</w:t>
      </w:r>
      <w:r>
        <w:rPr>
          <w:rFonts w:hint="eastAsia" w:asci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培育创新型中小企业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2.1万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家、专精特新中小企业1.25万家和专精特新“小巨人”企业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1025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家</w:t>
      </w:r>
      <w:r>
        <w:rPr>
          <w:rFonts w:hint="eastAsia" w:asci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数量均居全国城市前列，取得了显著成效。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工业和信息化部关于加强专精特新中小企业培育工作、持续擦亮专精特新品牌工作部署，为进一步优化培育工作机制，提升我市专精特新企业质量品牌，赋能专精特新企业高质量发展，结合我市优质中小企业培育现状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我局组织对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深圳市工业和信息化局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优质中小企业梯度培育管理实施细则》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（深工信规〔202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〕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号）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进行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了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修订，形成《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深圳市工业和信息化局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优质中小企业梯度培育管理实施细则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（修订稿）</w:t>
      </w:r>
      <w:r>
        <w:rPr>
          <w:rFonts w:hint="default" w:eastAsia="仿宋_GB2312" w:cs="Times New Roman"/>
          <w:sz w:val="32"/>
          <w:szCs w:val="32"/>
          <w:lang w:val="en-US" w:eastAsia="zh-CN"/>
        </w:rPr>
        <w:t>》。</w:t>
      </w:r>
    </w:p>
    <w:p w14:paraId="06EDF7E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二、修订主要内容</w:t>
      </w:r>
    </w:p>
    <w:p w14:paraId="6C87C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进一步优化了梯度培育机制。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参照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eastAsia="zh-CN"/>
        </w:rPr>
        <w:t>《广东省优质中小企业梯度培育管理实施细则》相关规定，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创新型中小企业评价，由企业所在区中小企业主管部门根据评价标准，对企业自评信息和相关佐证材料进行审核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实地抽查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和公示，公示无异议的，报送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市中小企业服务局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，由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市中小企业服务局公告为创新型中小企业。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取消了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市中小企业服务局对各区推荐企业按照5%比例进行随机抽查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的规定。</w:t>
      </w:r>
    </w:p>
    <w:p w14:paraId="7E4B7E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进一步优化了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专精特新中小企业认定标准的特色化指标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shd w:val="clear" w:color="auto" w:fill="FFFFFF"/>
          <w:lang w:val="en-US" w:eastAsia="zh-CN"/>
        </w:rPr>
        <w:t>将“属于‘四上’企业”和“属于深圳市20个战略性新兴产业集群分类”两个指标合并，新增近三年进入“创客中国”（深圳）中小企业创新创业大赛获奖企业，拥有国家、省、市级人才项目，进入深圳前海股权交易中心专精特新专板三个指标作为计分项。同时将获得国家技术创新示范企业、国家知识产权优势企业或知识产权示范企业等荣誉，纳入国家绿色制造名单，近三年获批复参与组建市级以上制造业创新中心，近三年被认定为市级以上首台（套）、首批（次）或首版（次）指标的分值进行了调整。</w:t>
      </w:r>
    </w:p>
    <w:p w14:paraId="47804ECA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w w:val="100"/>
          <w:sz w:val="32"/>
          <w:szCs w:val="32"/>
          <w:lang w:eastAsia="zh-CN"/>
        </w:rPr>
        <w:t>三是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明确异地迁入企业的资质管理。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随着招商引资力度加大，企业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异地搬迁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的情况逐渐增多，围绕外地迁入企业关心的有关优质中小企业资质问题，作出明确规定：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eastAsia="zh-CN"/>
        </w:rPr>
        <w:t>异地迁入企业所拥有的各层次优质中小企业资质，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有效期内的继续有效，纳入动态管理，到期复核按照修订后的实施细则执行。</w:t>
      </w:r>
    </w:p>
    <w:p w14:paraId="719D15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pacing w:val="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三、重点说明</w:t>
      </w:r>
    </w:p>
    <w:p w14:paraId="6C6B1B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（一）优化创新型中小企业评价工作流程，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取消了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市中小企业服务局对各区推荐企业按照5%比例进行随机抽查</w:t>
      </w:r>
      <w:r>
        <w:rPr>
          <w:rStyle w:val="12"/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的规定。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参照广东省工业和信息化厅、北京市经济和信息化局做法，由各区负责创新型中小企业审核及公示，压实各区主体责任，调动各区工作积极性。</w:t>
      </w:r>
    </w:p>
    <w:p w14:paraId="51DAEE77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（二）调整优化我市专精特新中小企业认定标准中的特色化指标，主要出于以下几点考虑：</w:t>
      </w:r>
    </w:p>
    <w:p w14:paraId="4DA9D82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将“四上”企业和“战略性新兴产业集群分类”两个指标合并，规定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属于入库“四上”企业并纳入深圳市20个战略性新兴产业集群分类（5分），能够更加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 xml:space="preserve">聚焦战略性新兴产业遴选认定专精特新中小企业，有利于提高专精特新中小企业的整体质量。                 </w:t>
      </w:r>
    </w:p>
    <w:p w14:paraId="14AB9DAD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0" w:line="560" w:lineRule="exact"/>
        <w:ind w:left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二是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新增进入深圳前海股权交易中心专精特新专板指标（2分），引导中小企业进入专精特新专板孵化培育，促进中小企业股权融资。</w:t>
      </w:r>
    </w:p>
    <w:p w14:paraId="76BDCA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新增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近三年获得“创客中国”（深圳）中小企业创新创业大赛企业组一等奖（5分）、二等奖（4分）、三等奖（3分）、优秀奖（2分），获得大赛创业组一等奖的企业（4分）、二等奖（3分）、三等奖（2分）、优秀奖（1分）（以上按最高得分项计分，不累计）指标。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鼓励企业积极参与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“创客中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 xml:space="preserve">国”（深圳）中小企业创新创业大赛，并对获奖企业给予支持，引导中小企业通过大赛走专精特新发展道路。                         </w:t>
      </w:r>
    </w:p>
    <w:p w14:paraId="740FC2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新增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近三年拥有国家人才项目人员的企业（5分）、拥有省级人才项目人员的企业(3分)、拥有市级人才项目人员的企业(2分)，最近一个年度向国家级人才项目推荐人选的企业（1分）（以上按最高得分项计分，不累计）指标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，落实《2024 年广东省工业和信息化厅产业人才工作要点》相关要求，促进制造业人才计划和产业政策融合。</w:t>
      </w:r>
    </w:p>
    <w:p w14:paraId="0A3816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kern w:val="0"/>
          <w:sz w:val="32"/>
          <w:szCs w:val="32"/>
          <w:shd w:val="clear" w:color="auto" w:fill="FFFFFF"/>
          <w:lang w:val="en-US" w:eastAsia="zh-CN"/>
        </w:rPr>
        <w:t>五是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shd w:val="clear" w:color="auto" w:fill="FFFFFF"/>
          <w:lang w:val="en-US" w:eastAsia="zh-CN"/>
        </w:rPr>
        <w:t>获得国家技术创新示范企业、国家知识产权优势企业或知识产权示范企业等荣誉，纳入国家绿色制造名单，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u w:val="none"/>
          <w:shd w:val="clear" w:color="auto" w:fill="FFFFFF"/>
          <w:lang w:val="en-US" w:eastAsia="zh-CN"/>
        </w:rPr>
        <w:t>组建市级以上制造业创新中心，被认定为市级以上首台（套）等计分项的分值由2分提高到5分，考虑上述指标含金量高，直接体现企业的创新能力和水平，且满足条件的企业数量较少，宜进一步加大支持力度。</w:t>
      </w:r>
    </w:p>
    <w:sectPr>
      <w:footerReference r:id="rId3" w:type="default"/>
      <w:pgSz w:w="11906" w:h="16838"/>
      <w:pgMar w:top="1814" w:right="1474" w:bottom="1814" w:left="1474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C4E785-764B-4BAA-9BA9-DA4BE5EBDD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F116DC1-35BF-42DC-ACB1-33E768B80C8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017225F-7CB7-4F6E-9DF3-DEAC896058C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7884945-CD68-4D43-A6C8-943CE911CFE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8AF7A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540120"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540120"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0"/>
  <w:bordersDoNotSurroundFooter w:val="0"/>
  <w:revisionView w:markup="0"/>
  <w:documentProtection w:edit="readOnly"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0ZmJiMDM5MWYyOGMxZWE2ZjZlYmY1ZTRmYzMxMDMifQ=="/>
    <w:docVar w:name="KGWebUrl" w:val="http://csfile.szoa.sz.gov.cn//file/download?md5Path=976301ff4526bba20954dddcb8632634@12692&amp;webOffice=1&amp;identityId=36623C7F24D607BD036079AC4CBAE751&amp;token=11c3175b63c546608827e468168061a3&amp;identityId=36623C7F24D607BD036079AC4CBAE751&amp;wjbh=B201903013&amp;hddyid=LCA010001_HD_01&amp;fileSrcName=2019_12_17_11_6_21_08A4AB1D391AEA6D20C4F773ABF644DF.docx"/>
  </w:docVars>
  <w:rsids>
    <w:rsidRoot w:val="002B59A6"/>
    <w:rsid w:val="00072DB7"/>
    <w:rsid w:val="002718EB"/>
    <w:rsid w:val="002B59A6"/>
    <w:rsid w:val="002D49B2"/>
    <w:rsid w:val="003A00AE"/>
    <w:rsid w:val="0043400E"/>
    <w:rsid w:val="00465557"/>
    <w:rsid w:val="00475788"/>
    <w:rsid w:val="006B695E"/>
    <w:rsid w:val="00712E1C"/>
    <w:rsid w:val="00753F2F"/>
    <w:rsid w:val="007704F2"/>
    <w:rsid w:val="00852944"/>
    <w:rsid w:val="008A721D"/>
    <w:rsid w:val="008B1E85"/>
    <w:rsid w:val="008F79F1"/>
    <w:rsid w:val="009653CB"/>
    <w:rsid w:val="009B1B3B"/>
    <w:rsid w:val="00A41979"/>
    <w:rsid w:val="00B90F3A"/>
    <w:rsid w:val="00C462D3"/>
    <w:rsid w:val="00E8257F"/>
    <w:rsid w:val="00F0591D"/>
    <w:rsid w:val="00F17A63"/>
    <w:rsid w:val="00F97287"/>
    <w:rsid w:val="01A53051"/>
    <w:rsid w:val="01D937BE"/>
    <w:rsid w:val="03F04E58"/>
    <w:rsid w:val="0777315D"/>
    <w:rsid w:val="07DB0EB1"/>
    <w:rsid w:val="08D84E53"/>
    <w:rsid w:val="0B881ADB"/>
    <w:rsid w:val="0D495EE7"/>
    <w:rsid w:val="13CA1876"/>
    <w:rsid w:val="154E29AF"/>
    <w:rsid w:val="15785ACF"/>
    <w:rsid w:val="17833654"/>
    <w:rsid w:val="17FEC819"/>
    <w:rsid w:val="1DCB2680"/>
    <w:rsid w:val="1F156148"/>
    <w:rsid w:val="25C87120"/>
    <w:rsid w:val="2B3913D3"/>
    <w:rsid w:val="2F73A1D4"/>
    <w:rsid w:val="30333BBE"/>
    <w:rsid w:val="30D32639"/>
    <w:rsid w:val="31507A96"/>
    <w:rsid w:val="318221D0"/>
    <w:rsid w:val="38D079BA"/>
    <w:rsid w:val="3A511EFB"/>
    <w:rsid w:val="3AD74B05"/>
    <w:rsid w:val="3D6E1FED"/>
    <w:rsid w:val="3F380E47"/>
    <w:rsid w:val="3F7E286E"/>
    <w:rsid w:val="3FDA677C"/>
    <w:rsid w:val="41202576"/>
    <w:rsid w:val="426B1BC6"/>
    <w:rsid w:val="43742B07"/>
    <w:rsid w:val="48813421"/>
    <w:rsid w:val="49412F56"/>
    <w:rsid w:val="49CE286E"/>
    <w:rsid w:val="4AD45A0D"/>
    <w:rsid w:val="4B77402D"/>
    <w:rsid w:val="4CE94876"/>
    <w:rsid w:val="4E1906DD"/>
    <w:rsid w:val="50C13EEE"/>
    <w:rsid w:val="50FC23B8"/>
    <w:rsid w:val="53C76BEC"/>
    <w:rsid w:val="54CA4EC0"/>
    <w:rsid w:val="57DF8EA9"/>
    <w:rsid w:val="595D6816"/>
    <w:rsid w:val="59BD0D1A"/>
    <w:rsid w:val="5DF54C7C"/>
    <w:rsid w:val="5EFA9F59"/>
    <w:rsid w:val="606F7A42"/>
    <w:rsid w:val="62534A7B"/>
    <w:rsid w:val="635D401F"/>
    <w:rsid w:val="63C11E64"/>
    <w:rsid w:val="63E773B1"/>
    <w:rsid w:val="63EB2FB9"/>
    <w:rsid w:val="645B1BF4"/>
    <w:rsid w:val="65F64CAD"/>
    <w:rsid w:val="6841319E"/>
    <w:rsid w:val="68F47C08"/>
    <w:rsid w:val="6ACD2C81"/>
    <w:rsid w:val="6BE856E1"/>
    <w:rsid w:val="6F226284"/>
    <w:rsid w:val="705163F6"/>
    <w:rsid w:val="7277B5C2"/>
    <w:rsid w:val="74F2AA08"/>
    <w:rsid w:val="76631F11"/>
    <w:rsid w:val="791320D1"/>
    <w:rsid w:val="7A5B3BB6"/>
    <w:rsid w:val="7A7676D0"/>
    <w:rsid w:val="7C7FF09F"/>
    <w:rsid w:val="7D5F2C10"/>
    <w:rsid w:val="7DFBEEE4"/>
    <w:rsid w:val="7EBEB5EB"/>
    <w:rsid w:val="7FFDE2A8"/>
    <w:rsid w:val="BAF6872F"/>
    <w:rsid w:val="BDFEB191"/>
    <w:rsid w:val="BF9F20A7"/>
    <w:rsid w:val="BFE2CEEC"/>
    <w:rsid w:val="DFE46ACB"/>
    <w:rsid w:val="DFFF91D0"/>
    <w:rsid w:val="E5FB1F96"/>
    <w:rsid w:val="EEDDF282"/>
    <w:rsid w:val="EFFD56D2"/>
    <w:rsid w:val="F2FFB0C7"/>
    <w:rsid w:val="FEDDA8A5"/>
    <w:rsid w:val="FEFFF985"/>
    <w:rsid w:val="FF1DE147"/>
    <w:rsid w:val="FFADAC98"/>
    <w:rsid w:val="FFFD9E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文星仿宋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Char"/>
    <w:basedOn w:val="8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10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1814</Words>
  <Characters>1844</Characters>
  <Lines>33</Lines>
  <Paragraphs>8</Paragraphs>
  <TotalTime>1</TotalTime>
  <ScaleCrop>false</ScaleCrop>
  <LinksUpToDate>false</LinksUpToDate>
  <CharactersWithSpaces>1889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2020-01-05T10:02:00Z</dcterms:created>
  <dc:creator>马学民</dc:creator>
  <cp:lastModifiedBy>可扬</cp:lastModifiedBy>
  <cp:lastPrinted>2025-04-27T01:55:09Z</cp:lastPrinted>
  <dcterms:modified xsi:type="dcterms:W3CDTF">2025-04-27T01:55:12Z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FCD506C280CE40C4A81E32B882881312</vt:lpwstr>
  </property>
  <property fmtid="{D5CDD505-2E9C-101B-9397-08002B2CF9AE}" pid="4" name="hmcheck_markmode">
    <vt:i4>0</vt:i4>
  </property>
  <property fmtid="{D5CDD505-2E9C-101B-9397-08002B2CF9AE}" pid="5" name="hmcheck_taskpanetype">
    <vt:i4>1</vt:i4>
  </property>
  <property fmtid="{D5CDD505-2E9C-101B-9397-08002B2CF9AE}" pid="6" name="KSOTemplateDocerSaveRecord">
    <vt:lpwstr>eyJoZGlkIjoiOTIwNzQzMzFmNmEzMWU4NTI2YjM2MTBhNjM3MmZiYTAiLCJ1c2VySWQiOiI5MDk3NjgxOTEifQ==</vt:lpwstr>
  </property>
</Properties>
</file>